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4F084" w14:textId="779D672F" w:rsidR="004F5116" w:rsidRDefault="00125178">
      <w:pPr>
        <w:pStyle w:val="VorblattDokumentstatus"/>
      </w:pPr>
      <w:bookmarkStart w:id="0" w:name="ENORM_STATUS_VORBL"/>
      <w:bookmarkStart w:id="1" w:name="_GoBack"/>
      <w:bookmarkEnd w:id="1"/>
      <w:r>
        <w:t>Referentene</w:t>
      </w:r>
      <w:r w:rsidR="004F5116" w:rsidRPr="004F5116">
        <w:t>ntwurf</w:t>
      </w:r>
      <w:bookmarkEnd w:id="0"/>
    </w:p>
    <w:p w14:paraId="2F83868E" w14:textId="03C576CF" w:rsidR="004F5116" w:rsidRPr="007B1177" w:rsidRDefault="004F5116">
      <w:pPr>
        <w:pStyle w:val="VorblattBezeichnung"/>
      </w:pPr>
      <w:r w:rsidRPr="004F5116">
        <w:t>Erste Verordnung zur Änderung der Verordnung über Anlagen zum Umgang mit wassergefährdenden Stoffen</w:t>
      </w:r>
    </w:p>
    <w:p w14:paraId="63CDCD1A" w14:textId="77777777" w:rsidR="004F5116" w:rsidRDefault="004F5116">
      <w:pPr>
        <w:pStyle w:val="VorblattTitelProblemundZiel"/>
      </w:pPr>
      <w:r>
        <w:t>A. Problem und Ziel</w:t>
      </w:r>
    </w:p>
    <w:p w14:paraId="47155257" w14:textId="6B5A458C" w:rsidR="00FE6C55" w:rsidRDefault="007A14BB">
      <w:pPr>
        <w:pStyle w:val="Text"/>
      </w:pPr>
      <w:r>
        <w:t xml:space="preserve">Die Verordnung über Anlagen zum Umgang mit wassergefährdenden Stoffen (AwSV) vom </w:t>
      </w:r>
      <w:r w:rsidR="009D5DD5">
        <w:t xml:space="preserve">18.4.2017 ist am 1.8.2017 vollständig in Kraft getreten. Aufgrund des schwierigen und langwierigen Abstimmungsprozesses war schon zum Zeitpunkt der Verabschiedung </w:t>
      </w:r>
      <w:r w:rsidR="0065245B">
        <w:t>bekannt</w:t>
      </w:r>
      <w:r w:rsidR="009D5DD5">
        <w:t>, dass einige Verweise auf Rechtsquellen</w:t>
      </w:r>
      <w:r w:rsidR="00664DA0">
        <w:t>, insbesondere auf chemikalienrechtliche Vorschriften,</w:t>
      </w:r>
      <w:r w:rsidR="009D5DD5">
        <w:t xml:space="preserve"> nicht mehr aktuell waren. </w:t>
      </w:r>
      <w:r w:rsidR="00664DA0">
        <w:t>Aufgrund des weit fortgeschrittenen Verfahrens konnte dies jedoch nicht mehr behoben werden. In der Zwischenzeit wurde auch das Ba</w:t>
      </w:r>
      <w:r w:rsidR="00664DA0">
        <w:t>u</w:t>
      </w:r>
      <w:r w:rsidR="00664DA0">
        <w:t xml:space="preserve">recht und in dessen Folge auch das Wasserrecht geändert. Die Änderungsverordnung verfolgt das Ziel, diesem Missstand abzuhelfen und wieder ein </w:t>
      </w:r>
      <w:r w:rsidR="008B3201">
        <w:t xml:space="preserve">in </w:t>
      </w:r>
      <w:r w:rsidR="00664DA0">
        <w:t xml:space="preserve">sich schlüssiges Rechtssystem zu schaffen. </w:t>
      </w:r>
    </w:p>
    <w:p w14:paraId="41FFC5CE" w14:textId="5A51D0C4" w:rsidR="00FE6C55" w:rsidRDefault="0099125C" w:rsidP="0099125C">
      <w:pPr>
        <w:pStyle w:val="Text"/>
      </w:pPr>
      <w:r>
        <w:t>Außerdem</w:t>
      </w:r>
      <w:r w:rsidR="00664DA0">
        <w:t xml:space="preserve"> wurde im Vollzug erkannt, dass</w:t>
      </w:r>
      <w:r w:rsidR="00022DC6">
        <w:t xml:space="preserve"> es</w:t>
      </w:r>
      <w:r w:rsidR="00664DA0">
        <w:t xml:space="preserve"> Formulierungen</w:t>
      </w:r>
      <w:r w:rsidR="00022DC6">
        <w:t xml:space="preserve"> gibt, die zu Missverstän</w:t>
      </w:r>
      <w:r w:rsidR="00022DC6">
        <w:t>d</w:t>
      </w:r>
      <w:r w:rsidR="00022DC6">
        <w:t>nissen führen</w:t>
      </w:r>
      <w:r w:rsidR="00664DA0">
        <w:t xml:space="preserve">, </w:t>
      </w:r>
      <w:r w:rsidR="00022DC6">
        <w:t>dass</w:t>
      </w:r>
      <w:r w:rsidR="00664DA0">
        <w:t xml:space="preserve"> Bezüge </w:t>
      </w:r>
      <w:r w:rsidR="00022DC6">
        <w:t>ungenau sind, oder dass</w:t>
      </w:r>
      <w:r w:rsidR="00664DA0">
        <w:t xml:space="preserve"> bestimmte Fallkonstellationen übe</w:t>
      </w:r>
      <w:r w:rsidR="00664DA0">
        <w:t>r</w:t>
      </w:r>
      <w:r w:rsidR="00664DA0">
        <w:t>sehen</w:t>
      </w:r>
      <w:r w:rsidR="00022DC6">
        <w:t xml:space="preserve"> worden sind.</w:t>
      </w:r>
      <w:r>
        <w:t xml:space="preserve"> </w:t>
      </w:r>
      <w:r w:rsidR="00FE6C55">
        <w:t>Sowohl von Behörden</w:t>
      </w:r>
      <w:r w:rsidR="009D5DD5">
        <w:t xml:space="preserve"> </w:t>
      </w:r>
      <w:r w:rsidR="00FE6C55">
        <w:t xml:space="preserve">als auch von Seiten der Wirtschaft wird </w:t>
      </w:r>
      <w:r w:rsidR="004E6ECC">
        <w:t>zudem</w:t>
      </w:r>
      <w:r>
        <w:t xml:space="preserve"> </w:t>
      </w:r>
      <w:r w:rsidR="00FE6C55">
        <w:t xml:space="preserve">die bestehende Regelung </w:t>
      </w:r>
      <w:r>
        <w:t xml:space="preserve">zur Löschwasserrückhaltung in § 20 </w:t>
      </w:r>
      <w:r w:rsidR="004E6ECC">
        <w:t xml:space="preserve">AwSV </w:t>
      </w:r>
      <w:r w:rsidR="00FE6C55">
        <w:t>als unzureichend empfunden</w:t>
      </w:r>
      <w:r w:rsidR="00F0452C">
        <w:t>, mit der Folge, dass es</w:t>
      </w:r>
      <w:r>
        <w:t xml:space="preserve"> </w:t>
      </w:r>
      <w:r w:rsidR="00FE6C55">
        <w:t>i</w:t>
      </w:r>
      <w:r w:rsidR="004E6ECC">
        <w:t>m Rahmen der</w:t>
      </w:r>
      <w:r>
        <w:t xml:space="preserve"> </w:t>
      </w:r>
      <w:r w:rsidR="00FE6C55">
        <w:t xml:space="preserve">Zulassungsverfahren zu </w:t>
      </w:r>
      <w:r>
        <w:t>unterschiedl</w:t>
      </w:r>
      <w:r>
        <w:t>i</w:t>
      </w:r>
      <w:r>
        <w:t xml:space="preserve">chen </w:t>
      </w:r>
      <w:r w:rsidR="00FE6C55">
        <w:t>Interpretationen und Zeitverzögerungen</w:t>
      </w:r>
      <w:r w:rsidR="00F0452C">
        <w:t xml:space="preserve"> kommt. Um dies zu vermeiden, we</w:t>
      </w:r>
      <w:r w:rsidR="00FE6C55">
        <w:t>rd</w:t>
      </w:r>
      <w:r w:rsidR="00F0452C">
        <w:t>en</w:t>
      </w:r>
      <w:r w:rsidR="00FE6C55">
        <w:t xml:space="preserve"> </w:t>
      </w:r>
      <w:r>
        <w:t xml:space="preserve">mit der Änderungsverordnung </w:t>
      </w:r>
      <w:r w:rsidR="00F0452C">
        <w:t>entsprechende K</w:t>
      </w:r>
      <w:r w:rsidR="00FE6C55">
        <w:t>onkretisier</w:t>
      </w:r>
      <w:r w:rsidR="008B3201">
        <w:t xml:space="preserve">ungen vorgenommen. </w:t>
      </w:r>
      <w:r>
        <w:t xml:space="preserve">Mit </w:t>
      </w:r>
      <w:r w:rsidR="00FB25F7">
        <w:t>ihr</w:t>
      </w:r>
      <w:r>
        <w:t xml:space="preserve"> </w:t>
      </w:r>
      <w:r w:rsidR="008B3201">
        <w:t>kö</w:t>
      </w:r>
      <w:r w:rsidR="008B3201">
        <w:t>n</w:t>
      </w:r>
      <w:r w:rsidR="008B3201">
        <w:t xml:space="preserve">nen zum Teil sehr </w:t>
      </w:r>
      <w:r w:rsidR="005D6B99">
        <w:t>umfangreiche</w:t>
      </w:r>
      <w:r w:rsidR="008B3201">
        <w:t xml:space="preserve"> Forderungen </w:t>
      </w:r>
      <w:r w:rsidR="00FB25F7">
        <w:t xml:space="preserve">an die Betreiber </w:t>
      </w:r>
      <w:r w:rsidR="008B3201">
        <w:t>verhindert werden</w:t>
      </w:r>
      <w:r>
        <w:t>.</w:t>
      </w:r>
    </w:p>
    <w:p w14:paraId="69423E47" w14:textId="697E6543" w:rsidR="004F5116" w:rsidRDefault="00FE6C55">
      <w:pPr>
        <w:pStyle w:val="Text"/>
      </w:pPr>
      <w:r>
        <w:t xml:space="preserve">Die Änderungsverordnung hat nicht das Ziel, neue </w:t>
      </w:r>
      <w:r w:rsidR="0065245B">
        <w:t xml:space="preserve">inhaltliche Vorgaben zu machen oder </w:t>
      </w:r>
      <w:r w:rsidR="00E226F5">
        <w:t xml:space="preserve">das bestehende Anforderungsniveau </w:t>
      </w:r>
      <w:r w:rsidR="00DD576E">
        <w:t xml:space="preserve">neu zu beschreiben oder </w:t>
      </w:r>
      <w:r w:rsidR="00E226F5">
        <w:t>zu ändern</w:t>
      </w:r>
      <w:r>
        <w:t xml:space="preserve">. </w:t>
      </w:r>
      <w:r w:rsidR="004E6ECC">
        <w:t>Für weiterre</w:t>
      </w:r>
      <w:r w:rsidR="004E6ECC">
        <w:t>i</w:t>
      </w:r>
      <w:r w:rsidR="004E6ECC">
        <w:t>chende Änderung</w:t>
      </w:r>
      <w:r w:rsidR="00FB25F7">
        <w:t>en</w:t>
      </w:r>
      <w:r w:rsidR="004E6ECC">
        <w:t xml:space="preserve"> </w:t>
      </w:r>
      <w:r w:rsidR="00FB25F7">
        <w:t>besteht derzeit kein Anlass.</w:t>
      </w:r>
    </w:p>
    <w:p w14:paraId="2D5C0FD9" w14:textId="77777777" w:rsidR="004F5116" w:rsidRDefault="004F5116">
      <w:pPr>
        <w:pStyle w:val="VorblattTitelLsung"/>
      </w:pPr>
      <w:r>
        <w:t>B. Lösung</w:t>
      </w:r>
    </w:p>
    <w:p w14:paraId="3FD8BA72" w14:textId="62EFF85E" w:rsidR="004F5116" w:rsidRDefault="00FE6C55">
      <w:pPr>
        <w:pStyle w:val="Text"/>
      </w:pPr>
      <w:r>
        <w:t xml:space="preserve">Erlass einer Änderungsverordnung, die </w:t>
      </w:r>
      <w:r w:rsidR="00020E50">
        <w:t>der Rechtsklarheit und notwendigen technischen Eindeutigkeit dient. Eine Änderung des</w:t>
      </w:r>
      <w:r>
        <w:t xml:space="preserve"> Anforderungsniveau</w:t>
      </w:r>
      <w:r w:rsidR="00020E50">
        <w:t>s ist damit nicht verbunden.</w:t>
      </w:r>
    </w:p>
    <w:p w14:paraId="78756D3E" w14:textId="77777777" w:rsidR="004F5116" w:rsidRDefault="004F5116">
      <w:pPr>
        <w:pStyle w:val="VorblattTitelAlternativen"/>
      </w:pPr>
      <w:r>
        <w:t>C. Alternativen</w:t>
      </w:r>
    </w:p>
    <w:p w14:paraId="4BECEED1" w14:textId="4471582E" w:rsidR="004F5116" w:rsidRDefault="004E6ECC" w:rsidP="00D850A5">
      <w:pPr>
        <w:pStyle w:val="Text"/>
      </w:pPr>
      <w:r>
        <w:t xml:space="preserve">Keine. </w:t>
      </w:r>
      <w:r w:rsidR="00125178">
        <w:t xml:space="preserve">Ein Verzicht auf die Verordnung würde den Vollzug aufgrund unklarer Vorgaben </w:t>
      </w:r>
      <w:r w:rsidR="005D6B99">
        <w:t>erschweren</w:t>
      </w:r>
      <w:r w:rsidR="00125178">
        <w:t>.</w:t>
      </w:r>
    </w:p>
    <w:p w14:paraId="5B92952D" w14:textId="77777777" w:rsidR="004F5116" w:rsidRPr="00A855AA" w:rsidRDefault="004F5116" w:rsidP="00D850A5">
      <w:pPr>
        <w:pStyle w:val="VorblattTitelHaushaltsausgabenohneErfllungsaufwand"/>
      </w:pPr>
      <w:r w:rsidRPr="00A855AA">
        <w:t>D. Haushaltsausgaben ohne Erfüllungsaufwand</w:t>
      </w:r>
    </w:p>
    <w:p w14:paraId="2171C39B" w14:textId="523F767C" w:rsidR="004F5116" w:rsidRDefault="007A14BB" w:rsidP="00576D15">
      <w:r w:rsidRPr="00171283">
        <w:rPr>
          <w:szCs w:val="24"/>
        </w:rPr>
        <w:t>Mehrbelastungen für die öffentlichen Haushalte sind durch die Verordnung nicht zu erwa</w:t>
      </w:r>
      <w:r w:rsidRPr="00171283">
        <w:rPr>
          <w:szCs w:val="24"/>
        </w:rPr>
        <w:t>r</w:t>
      </w:r>
      <w:r w:rsidRPr="00171283">
        <w:rPr>
          <w:szCs w:val="24"/>
        </w:rPr>
        <w:t xml:space="preserve">ten. </w:t>
      </w:r>
    </w:p>
    <w:p w14:paraId="2469C623" w14:textId="77777777" w:rsidR="004F5116" w:rsidRPr="00A855AA" w:rsidRDefault="004F5116" w:rsidP="00D850A5">
      <w:pPr>
        <w:pStyle w:val="VorblattTitelErfllungsaufwand"/>
      </w:pPr>
      <w:r w:rsidRPr="00A855AA">
        <w:t>E. Erfüllungsaufwand</w:t>
      </w:r>
    </w:p>
    <w:p w14:paraId="08E2E25E" w14:textId="77777777" w:rsidR="004F5116" w:rsidRPr="00A855AA" w:rsidRDefault="004F5116" w:rsidP="00D850A5">
      <w:pPr>
        <w:pStyle w:val="VorblattTitelErfllungsaufwandBrgerinnenundBrger"/>
      </w:pPr>
      <w:r w:rsidRPr="00A855AA">
        <w:t>E.1 Erfüllungsaufwand für Bürgerinnen und Bürger</w:t>
      </w:r>
    </w:p>
    <w:p w14:paraId="31ED9E85" w14:textId="77777777" w:rsidR="007A14BB" w:rsidRPr="007769F8" w:rsidRDefault="007A14BB" w:rsidP="007A14BB">
      <w:pPr>
        <w:rPr>
          <w:szCs w:val="24"/>
        </w:rPr>
      </w:pPr>
      <w:r w:rsidRPr="007769F8">
        <w:rPr>
          <w:szCs w:val="24"/>
        </w:rPr>
        <w:t>Die Verordnung enthält keine neuen Verpflichtungen für Bürgerinnen und Bürger.</w:t>
      </w:r>
    </w:p>
    <w:p w14:paraId="0703BF2E" w14:textId="77777777" w:rsidR="004F5116" w:rsidRPr="00A855AA" w:rsidRDefault="004F5116" w:rsidP="00D850A5">
      <w:pPr>
        <w:pStyle w:val="VorblattTitelErfllungsaufwandWirtschaft"/>
      </w:pPr>
      <w:r w:rsidRPr="00A855AA">
        <w:lastRenderedPageBreak/>
        <w:t>E.2 Erfüllungsaufwand für die Wirtschaft</w:t>
      </w:r>
    </w:p>
    <w:p w14:paraId="35C9FA71" w14:textId="0A7705F0" w:rsidR="004F5116" w:rsidRDefault="003B3316" w:rsidP="00D850A5">
      <w:pPr>
        <w:pStyle w:val="Text"/>
      </w:pPr>
      <w:r w:rsidRPr="00576D15">
        <w:t>(Wird später ergänzt)</w:t>
      </w:r>
    </w:p>
    <w:p w14:paraId="20998A66" w14:textId="77777777" w:rsidR="004F5116" w:rsidRPr="00A855AA" w:rsidRDefault="004F5116" w:rsidP="00D850A5">
      <w:pPr>
        <w:pStyle w:val="VorblattTitelBrokratiekostenausInformationspflichten"/>
      </w:pPr>
      <w:r w:rsidRPr="00A855AA">
        <w:t>Davon Bürokratiekosten aus Informationspflichten</w:t>
      </w:r>
    </w:p>
    <w:p w14:paraId="3D5F2EF1" w14:textId="38493A67" w:rsidR="004F5116" w:rsidRDefault="00125178" w:rsidP="00D850A5">
      <w:pPr>
        <w:pStyle w:val="Text"/>
      </w:pPr>
      <w:r>
        <w:t>keine</w:t>
      </w:r>
    </w:p>
    <w:p w14:paraId="07989CC2" w14:textId="77777777" w:rsidR="004F5116" w:rsidRPr="00A855AA" w:rsidRDefault="004F5116" w:rsidP="00D850A5">
      <w:pPr>
        <w:pStyle w:val="VorblattTitelErfllungsaufwandVerwaltung"/>
      </w:pPr>
      <w:r w:rsidRPr="00A855AA">
        <w:t>E.3 Erfüllungsaufwand der Verwaltung</w:t>
      </w:r>
    </w:p>
    <w:p w14:paraId="04C283B7" w14:textId="0A5B3373" w:rsidR="004F5116" w:rsidRDefault="00125178" w:rsidP="00D850A5">
      <w:pPr>
        <w:pStyle w:val="Text"/>
      </w:pPr>
      <w:r>
        <w:t>Durch die Änderungsverordnung kommt es in der Bundesverwaltung zu einer leichten Kosteneinsparung, den Verwaltungen der Bundesländer entstehen keine Kosten.</w:t>
      </w:r>
    </w:p>
    <w:p w14:paraId="3543B0AA" w14:textId="77777777" w:rsidR="004F5116" w:rsidRPr="00A855AA" w:rsidRDefault="004F5116" w:rsidP="00D850A5">
      <w:pPr>
        <w:pStyle w:val="VorblattTitelWeitereKosten"/>
      </w:pPr>
      <w:r w:rsidRPr="00A855AA">
        <w:t>F. Weitere Kosten</w:t>
      </w:r>
    </w:p>
    <w:p w14:paraId="00DD318B" w14:textId="2D528279" w:rsidR="004F5116" w:rsidRDefault="007A14BB" w:rsidP="00576D15">
      <w:r w:rsidRPr="00CE6F49">
        <w:rPr>
          <w:szCs w:val="24"/>
        </w:rPr>
        <w:t>Es entstehen keine weiteren Kosten für die Wirtschaft, einschließlich der mittelständ</w:t>
      </w:r>
      <w:r w:rsidRPr="00CE6F49">
        <w:rPr>
          <w:szCs w:val="24"/>
        </w:rPr>
        <w:t>i</w:t>
      </w:r>
      <w:r w:rsidRPr="00CE6F49">
        <w:rPr>
          <w:szCs w:val="24"/>
        </w:rPr>
        <w:t>schen Unternehmen. Auswirkungen auf Einzelpreise und das Preisniveau, insbesondere auf das Verbraucherpreisniveau, sind nicht zu erwarten.</w:t>
      </w:r>
    </w:p>
    <w:p w14:paraId="40C2556C" w14:textId="77777777" w:rsidR="004F5116" w:rsidRDefault="004F5116" w:rsidP="004F5116">
      <w:pPr>
        <w:sectPr w:rsidR="004F5116" w:rsidSect="00593322">
          <w:headerReference w:type="default" r:id="rId9"/>
          <w:headerReference w:type="first" r:id="rId10"/>
          <w:pgSz w:w="11907" w:h="16839"/>
          <w:pgMar w:top="1134" w:right="1417" w:bottom="1134" w:left="1701" w:header="709" w:footer="709" w:gutter="0"/>
          <w:pgNumType w:start="1"/>
          <w:cols w:space="708"/>
          <w:titlePg/>
          <w:docGrid w:linePitch="360"/>
        </w:sectPr>
      </w:pPr>
    </w:p>
    <w:p w14:paraId="7A53E55A" w14:textId="7EC9D448" w:rsidR="004F5116" w:rsidRDefault="00125178" w:rsidP="00D850A5">
      <w:pPr>
        <w:pStyle w:val="Dokumentstatus"/>
      </w:pPr>
      <w:bookmarkStart w:id="2" w:name="ENORM_STATUS_REGL"/>
      <w:r>
        <w:lastRenderedPageBreak/>
        <w:t>Referentene</w:t>
      </w:r>
      <w:r w:rsidR="004F5116" w:rsidRPr="004F5116">
        <w:t>ntwurf</w:t>
      </w:r>
      <w:bookmarkEnd w:id="2"/>
    </w:p>
    <w:p w14:paraId="7F92A02F" w14:textId="77777777" w:rsidR="004F5116" w:rsidRDefault="004F5116" w:rsidP="00D850A5">
      <w:pPr>
        <w:pStyle w:val="Bezeichnungnderungsdokument"/>
      </w:pPr>
      <w:r w:rsidRPr="004F5116">
        <w:t>Erste Verordnung zur Änderung der Verordnung über Anlagen zum Umgang mit wassergefährdenden Stoffen</w:t>
      </w:r>
    </w:p>
    <w:p w14:paraId="371819E5" w14:textId="77777777" w:rsidR="004F5116" w:rsidRDefault="004F5116" w:rsidP="00D850A5">
      <w:pPr>
        <w:pStyle w:val="Ausfertigungsdatumnderungsdokument"/>
      </w:pPr>
      <w:r>
        <w:t>Vom ...</w:t>
      </w:r>
    </w:p>
    <w:p w14:paraId="32A6328B" w14:textId="60B66F35" w:rsidR="004F5116" w:rsidRDefault="004F5116" w:rsidP="00D850A5">
      <w:pPr>
        <w:pStyle w:val="EingangsformelStandardnderungsdokument"/>
      </w:pPr>
      <w:r>
        <w:t xml:space="preserve">Auf Grund des § </w:t>
      </w:r>
      <w:r w:rsidRPr="007B30D9">
        <w:t>23 Absatz 1 Nummer 5 bis 7, 10 und 11 und Absatz 2 in Verbindung mit § 62 Absatz 4 Nummer</w:t>
      </w:r>
      <w:r w:rsidR="000E7E91">
        <w:t xml:space="preserve"> </w:t>
      </w:r>
      <w:r w:rsidR="004E6ECC">
        <w:t>1, 3-7</w:t>
      </w:r>
      <w:r w:rsidRPr="007B30D9">
        <w:t xml:space="preserve"> und § 63 Absatz 2 Satz 2 </w:t>
      </w:r>
      <w:r>
        <w:t>des Wasserhaushaltsgese</w:t>
      </w:r>
      <w:r>
        <w:t>t</w:t>
      </w:r>
      <w:r>
        <w:t>zes</w:t>
      </w:r>
      <w:r w:rsidR="004E6ECC">
        <w:t>, von denen § 23 Absatz 1 Nummer zuletzt durch Artikel 2 des Gesetzes vom 4. D</w:t>
      </w:r>
      <w:r w:rsidR="004E6ECC">
        <w:t>e</w:t>
      </w:r>
      <w:r w:rsidR="004E6ECC">
        <w:t xml:space="preserve">zember 2018 (BGBl. I S. 2254), § 62 Absatz 4 Nummer 1, 3-5 zuletzt durch </w:t>
      </w:r>
      <w:r w:rsidR="004E6ECC" w:rsidRPr="004E6ECC">
        <w:t>Art</w:t>
      </w:r>
      <w:r w:rsidR="004E6ECC">
        <w:t>ikel</w:t>
      </w:r>
      <w:r w:rsidR="004E6ECC" w:rsidRPr="004E6ECC">
        <w:t xml:space="preserve"> 1 </w:t>
      </w:r>
      <w:r w:rsidR="004E6ECC">
        <w:t>des</w:t>
      </w:r>
      <w:r w:rsidR="004E6ECC" w:rsidRPr="004E6ECC">
        <w:t xml:space="preserve"> G</w:t>
      </w:r>
      <w:r w:rsidR="004E6ECC">
        <w:t>esetzes</w:t>
      </w:r>
      <w:r w:rsidR="004E6ECC" w:rsidRPr="004E6ECC">
        <w:t xml:space="preserve"> v</w:t>
      </w:r>
      <w:r w:rsidR="004E6ECC">
        <w:t>om</w:t>
      </w:r>
      <w:r w:rsidR="004E6ECC" w:rsidRPr="004E6ECC">
        <w:t xml:space="preserve"> 6.</w:t>
      </w:r>
      <w:r w:rsidR="004E6ECC">
        <w:t xml:space="preserve"> Oktober </w:t>
      </w:r>
      <w:r w:rsidR="004E6ECC" w:rsidRPr="004E6ECC">
        <w:t xml:space="preserve">2011 </w:t>
      </w:r>
      <w:r w:rsidR="004E6ECC">
        <w:t xml:space="preserve">(BGBl. </w:t>
      </w:r>
      <w:r w:rsidR="004E6ECC" w:rsidRPr="004E6ECC">
        <w:t xml:space="preserve">I </w:t>
      </w:r>
      <w:r w:rsidR="004E6ECC">
        <w:t xml:space="preserve">S. </w:t>
      </w:r>
      <w:r w:rsidR="004E6ECC" w:rsidRPr="004E6ECC">
        <w:t>1986</w:t>
      </w:r>
      <w:r w:rsidR="004E6ECC">
        <w:t>), Nummer 7 zuletzt durch Artikel</w:t>
      </w:r>
      <w:r w:rsidR="004E6ECC" w:rsidRPr="004E6ECC">
        <w:t xml:space="preserve"> 12 </w:t>
      </w:r>
      <w:r w:rsidR="004E6ECC">
        <w:t xml:space="preserve">des </w:t>
      </w:r>
      <w:r w:rsidR="004E6ECC" w:rsidRPr="004E6ECC">
        <w:t>G</w:t>
      </w:r>
      <w:r w:rsidR="004E6ECC">
        <w:t>esetzes</w:t>
      </w:r>
      <w:r w:rsidR="004E6ECC" w:rsidRPr="004E6ECC">
        <w:t xml:space="preserve"> v</w:t>
      </w:r>
      <w:r w:rsidR="004E6ECC">
        <w:t>om</w:t>
      </w:r>
      <w:r w:rsidR="004E6ECC" w:rsidRPr="004E6ECC">
        <w:t xml:space="preserve"> 11.</w:t>
      </w:r>
      <w:r w:rsidR="004E6ECC">
        <w:t xml:space="preserve"> August </w:t>
      </w:r>
      <w:r w:rsidR="004E6ECC" w:rsidRPr="004E6ECC">
        <w:t xml:space="preserve">2010 </w:t>
      </w:r>
      <w:r w:rsidR="004E6ECC">
        <w:t xml:space="preserve">(BGBl. </w:t>
      </w:r>
      <w:r w:rsidR="004E6ECC" w:rsidRPr="004E6ECC">
        <w:t xml:space="preserve">I </w:t>
      </w:r>
      <w:r w:rsidR="004E6ECC">
        <w:t xml:space="preserve">S. </w:t>
      </w:r>
      <w:r w:rsidR="004E6ECC" w:rsidRPr="004E6ECC">
        <w:t>1163</w:t>
      </w:r>
      <w:r w:rsidR="004E6ECC">
        <w:t>) und § 63 Absatz 2 zuletzt durch Artikel 1 des Gesetzes vom 18. Juli 2017</w:t>
      </w:r>
      <w:r>
        <w:t xml:space="preserve"> (BGBl. I S. </w:t>
      </w:r>
      <w:r w:rsidR="004E6ECC">
        <w:t>2771</w:t>
      </w:r>
      <w:r>
        <w:t xml:space="preserve">) </w:t>
      </w:r>
      <w:r w:rsidR="004E6ECC">
        <w:t xml:space="preserve">geändert worden ist, </w:t>
      </w:r>
      <w:r>
        <w:t>verordne</w:t>
      </w:r>
      <w:r w:rsidRPr="007B30D9">
        <w:t>t die Bundesregierung nach Anhörung der beteiligten Kreise</w:t>
      </w:r>
      <w:r>
        <w:t>:</w:t>
      </w:r>
    </w:p>
    <w:p w14:paraId="2CEDDBDC" w14:textId="77777777" w:rsidR="004F5116" w:rsidRDefault="004F5116" w:rsidP="00A23673">
      <w:pPr>
        <w:pStyle w:val="ArtikelBezeichner"/>
        <w:numPr>
          <w:ilvl w:val="0"/>
          <w:numId w:val="6"/>
        </w:numPr>
      </w:pPr>
    </w:p>
    <w:p w14:paraId="3C1846D6" w14:textId="77777777" w:rsidR="004F5116" w:rsidRDefault="004F5116" w:rsidP="00D850A5">
      <w:pPr>
        <w:pStyle w:val="Artikelberschrift"/>
      </w:pPr>
      <w:r>
        <w:t>Ä</w:t>
      </w:r>
      <w:bookmarkStart w:id="3" w:name="eNV_38E7A352F8C640B5BD4CE64D76A7A6CA_1"/>
      <w:bookmarkEnd w:id="3"/>
      <w:r>
        <w:t xml:space="preserve">nderung </w:t>
      </w:r>
      <w:r w:rsidR="00243CA0" w:rsidRPr="00243CA0">
        <w:t>der Verordnung über Anlagen zum Umgang mit wa</w:t>
      </w:r>
      <w:r w:rsidR="00243CA0" w:rsidRPr="00243CA0">
        <w:t>s</w:t>
      </w:r>
      <w:r w:rsidR="00243CA0" w:rsidRPr="00243CA0">
        <w:t>sergefährdenden Stoffen</w:t>
      </w:r>
    </w:p>
    <w:p w14:paraId="0A625743" w14:textId="77777777" w:rsidR="004F5116" w:rsidRDefault="00243CA0" w:rsidP="00243CA0">
      <w:pPr>
        <w:pStyle w:val="JuristischerAbsatznichtnummeriert"/>
      </w:pPr>
      <w:r w:rsidRPr="00243CA0">
        <w:t xml:space="preserve">Die </w:t>
      </w:r>
      <w:r w:rsidRPr="00243CA0">
        <w:rPr>
          <w:rStyle w:val="Verweis"/>
        </w:rPr>
        <w:t>Verordnung über Anlagen zum Umgang mit wassergefährdenden Stoffen vom 18. April 2017 (BGBl. I S. 905)</w:t>
      </w:r>
      <w:r w:rsidRPr="00243CA0">
        <w:t xml:space="preserve"> wird wie folgt geändert:</w:t>
      </w:r>
    </w:p>
    <w:p w14:paraId="79BA5ECF" w14:textId="77777777" w:rsidR="00E90EEF" w:rsidRDefault="00243CA0" w:rsidP="00243CA0">
      <w:pPr>
        <w:pStyle w:val="NummerierungStufe1"/>
      </w:pPr>
      <w:r>
        <w:t>§</w:t>
      </w:r>
      <w:bookmarkStart w:id="4" w:name="eNV_1B231789972949FD8CD086EB4F85C08D_1"/>
      <w:bookmarkEnd w:id="4"/>
      <w:r>
        <w:t xml:space="preserve"> 2 </w:t>
      </w:r>
      <w:r w:rsidR="00E90EEF">
        <w:t>wird wie folgt geändert:</w:t>
      </w:r>
    </w:p>
    <w:p w14:paraId="78BB5EED" w14:textId="24D4E689" w:rsidR="00657F72" w:rsidRDefault="00657F72" w:rsidP="00E90EEF">
      <w:pPr>
        <w:pStyle w:val="NummerierungStufe2"/>
      </w:pPr>
      <w:r>
        <w:t xml:space="preserve">In Absatz 6 Nummer 1 werden die Wörter </w:t>
      </w:r>
      <w:r w:rsidRPr="0004696F">
        <w:rPr>
          <w:rStyle w:val="RevisionText"/>
        </w:rPr>
        <w:t>„</w:t>
      </w:r>
      <w:r>
        <w:rPr>
          <w:rStyle w:val="RevisionText"/>
        </w:rPr>
        <w:t>weniger als</w:t>
      </w:r>
      <w:r w:rsidRPr="00657F72">
        <w:rPr>
          <w:rStyle w:val="RevisionText"/>
        </w:rPr>
        <w:t>“</w:t>
      </w:r>
      <w:r>
        <w:t xml:space="preserve"> durch die Wörter </w:t>
      </w:r>
      <w:r w:rsidRPr="0004696F">
        <w:rPr>
          <w:rStyle w:val="RevisionText"/>
        </w:rPr>
        <w:t>„</w:t>
      </w:r>
      <w:r>
        <w:rPr>
          <w:rStyle w:val="RevisionText"/>
        </w:rPr>
        <w:t>bis zu</w:t>
      </w:r>
      <w:r w:rsidRPr="00657F72">
        <w:rPr>
          <w:rStyle w:val="RevisionText"/>
        </w:rPr>
        <w:t>“</w:t>
      </w:r>
      <w:r w:rsidR="0093554A">
        <w:rPr>
          <w:rStyle w:val="RevisionText"/>
        </w:rPr>
        <w:t xml:space="preserve"> </w:t>
      </w:r>
      <w:r>
        <w:t>ersetzt.</w:t>
      </w:r>
    </w:p>
    <w:p w14:paraId="4E9FB506" w14:textId="77777777" w:rsidR="006B3DFA" w:rsidRDefault="00243CA0" w:rsidP="00E90EEF">
      <w:pPr>
        <w:pStyle w:val="NummerierungStufe2"/>
      </w:pPr>
      <w:r>
        <w:t xml:space="preserve">Absatz 13 </w:t>
      </w:r>
      <w:r w:rsidR="006B3DFA">
        <w:t>wird wie folgt geändert:</w:t>
      </w:r>
    </w:p>
    <w:p w14:paraId="7C599261" w14:textId="2AA7B2F2" w:rsidR="006B3DFA" w:rsidRDefault="00A67319" w:rsidP="006B3DFA">
      <w:pPr>
        <w:pStyle w:val="NummerierungStufe3"/>
      </w:pPr>
      <w:r>
        <w:t xml:space="preserve">Nummer 1 </w:t>
      </w:r>
      <w:r w:rsidR="006B3DFA">
        <w:t xml:space="preserve">wird </w:t>
      </w:r>
      <w:r>
        <w:t>wie folgt gefasst:</w:t>
      </w:r>
      <w:r w:rsidR="006B3DFA">
        <w:t xml:space="preserve"> </w:t>
      </w:r>
    </w:p>
    <w:p w14:paraId="7E88C248" w14:textId="6FF843B2" w:rsidR="006B3DFA" w:rsidRPr="006B3DFA" w:rsidRDefault="006B3DFA" w:rsidP="00321D7E">
      <w:pPr>
        <w:pStyle w:val="RevisionNummerierungStufe1"/>
        <w:numPr>
          <w:ilvl w:val="3"/>
          <w:numId w:val="245"/>
        </w:numPr>
        <w:tabs>
          <w:tab w:val="clear" w:pos="425"/>
          <w:tab w:val="num" w:pos="1791"/>
        </w:tabs>
        <w:ind w:left="1791"/>
        <w:rPr>
          <w:rStyle w:val="Marker"/>
          <w:color w:val="800000"/>
        </w:rPr>
      </w:pPr>
      <w:r>
        <w:fldChar w:fldCharType="begin"/>
      </w:r>
      <w:r>
        <w:instrText xml:space="preserve"> ADVANCE  \l 26  </w:instrText>
      </w:r>
      <w:r>
        <w:fldChar w:fldCharType="end"/>
      </w:r>
      <w:r w:rsidRPr="006B3DFA">
        <w:t>„</w:t>
      </w:r>
      <w:r>
        <w:tab/>
      </w:r>
      <w:r>
        <w:rPr>
          <w:rStyle w:val="RevisionText"/>
        </w:rPr>
        <w:t>tierischen Ausscheidungen und pflanzlichen Stoffe im Sinne des § 2 Satz 1 Nummer 2 Buchstabe a und b des Düngegesetzes, insbesond</w:t>
      </w:r>
      <w:r>
        <w:rPr>
          <w:rStyle w:val="RevisionText"/>
        </w:rPr>
        <w:t>e</w:t>
      </w:r>
      <w:r>
        <w:rPr>
          <w:rStyle w:val="RevisionText"/>
        </w:rPr>
        <w:t>re Gülle oder Festmist im Sinne des § 2 Satz 1 Nummer 3 und 4 des Düngegesetzes,</w:t>
      </w:r>
      <w:r w:rsidRPr="006B3DFA">
        <w:t>“</w:t>
      </w:r>
      <w:r w:rsidRPr="006B3DFA">
        <w:rPr>
          <w:color w:val="auto"/>
        </w:rPr>
        <w:t>.</w:t>
      </w:r>
    </w:p>
    <w:p w14:paraId="32A40B69" w14:textId="616C7B92" w:rsidR="006B3DFA" w:rsidRDefault="006B3DFA" w:rsidP="006B3DFA">
      <w:pPr>
        <w:pStyle w:val="NummerierungStufe3"/>
      </w:pPr>
      <w:r>
        <w:t xml:space="preserve">Folgende Sätze werden angefügt: </w:t>
      </w:r>
    </w:p>
    <w:p w14:paraId="1C8FC55A" w14:textId="77777777" w:rsidR="006B3DFA" w:rsidRDefault="006B3DFA" w:rsidP="00321D7E">
      <w:pPr>
        <w:pStyle w:val="RevisionJuristischerAbsatzFolgeabsatz"/>
        <w:ind w:left="1276"/>
      </w:pPr>
      <w:r>
        <w:t>„</w:t>
      </w:r>
      <w:r w:rsidRPr="00243CA0">
        <w:t>Zu den wassergefährdenden Stoffen nach Satz 1 können folgende Stoffe und Gemische in den in der Landwirtschaft üblichen Mengen beigemischt werden:</w:t>
      </w:r>
    </w:p>
    <w:p w14:paraId="5292BF5F" w14:textId="77777777" w:rsidR="006B3DFA" w:rsidRDefault="006B3DFA" w:rsidP="00321D7E">
      <w:pPr>
        <w:pStyle w:val="RevisionNummerierungStufe1"/>
        <w:numPr>
          <w:ilvl w:val="3"/>
          <w:numId w:val="8"/>
        </w:numPr>
        <w:tabs>
          <w:tab w:val="clear" w:pos="425"/>
          <w:tab w:val="num" w:pos="1701"/>
        </w:tabs>
        <w:ind w:left="1701"/>
      </w:pPr>
      <w:r>
        <w:t>Melkwässer,</w:t>
      </w:r>
    </w:p>
    <w:p w14:paraId="62C489C2" w14:textId="77777777" w:rsidR="006B3DFA" w:rsidRDefault="006B3DFA" w:rsidP="00321D7E">
      <w:pPr>
        <w:pStyle w:val="RevisionNummerierungStufe1"/>
        <w:tabs>
          <w:tab w:val="clear" w:pos="425"/>
          <w:tab w:val="num" w:pos="1701"/>
        </w:tabs>
        <w:ind w:left="1701"/>
      </w:pPr>
      <w:r>
        <w:t>Waschwässer</w:t>
      </w:r>
      <w:r w:rsidRPr="00CD02D1">
        <w:t xml:space="preserve"> </w:t>
      </w:r>
      <w:r w:rsidRPr="00243CA0">
        <w:t xml:space="preserve">aus </w:t>
      </w:r>
      <w:r>
        <w:t>Abluftreinigungsanlagen in der Tierhaltung mit pH-Werten nicht unter 5</w:t>
      </w:r>
      <w:r w:rsidRPr="00243CA0">
        <w:t xml:space="preserve"> und</w:t>
      </w:r>
    </w:p>
    <w:p w14:paraId="28E5C70C" w14:textId="77777777" w:rsidR="006B3DFA" w:rsidRDefault="006B3DFA" w:rsidP="00321D7E">
      <w:pPr>
        <w:pStyle w:val="RevisionNummerierungStufe1"/>
        <w:tabs>
          <w:tab w:val="clear" w:pos="425"/>
          <w:tab w:val="num" w:pos="1701"/>
        </w:tabs>
        <w:ind w:left="1701"/>
      </w:pPr>
      <w:r>
        <w:t xml:space="preserve">technisch reine </w:t>
      </w:r>
      <w:r w:rsidRPr="00243CA0">
        <w:t>Stoffe zur Ansäuerung von Gülle zur Verringerung der Ammonia</w:t>
      </w:r>
      <w:r>
        <w:t>ke</w:t>
      </w:r>
      <w:r w:rsidRPr="00243CA0">
        <w:t>missionen</w:t>
      </w:r>
      <w:r>
        <w:t>.</w:t>
      </w:r>
    </w:p>
    <w:p w14:paraId="3BF289C1" w14:textId="6EAC94E1" w:rsidR="008A2A31" w:rsidRPr="008A2A31" w:rsidRDefault="006B3DFA" w:rsidP="00321D7E">
      <w:pPr>
        <w:pStyle w:val="RevisionJuristischerAbsatzFolgeabsatz"/>
        <w:ind w:left="1276"/>
      </w:pPr>
      <w:r w:rsidRPr="00B8129F">
        <w:lastRenderedPageBreak/>
        <w:t xml:space="preserve">Anlagen, in denen </w:t>
      </w:r>
      <w:r>
        <w:t>Jauche, Gülle</w:t>
      </w:r>
      <w:r w:rsidRPr="00B8129F">
        <w:t xml:space="preserve"> </w:t>
      </w:r>
      <w:r>
        <w:t xml:space="preserve">und Festmist </w:t>
      </w:r>
      <w:r w:rsidRPr="00B8129F">
        <w:t xml:space="preserve">gelagert </w:t>
      </w:r>
      <w:r>
        <w:t xml:space="preserve">oder abgefüllt </w:t>
      </w:r>
      <w:r w:rsidRPr="00B8129F">
        <w:t>w</w:t>
      </w:r>
      <w:r>
        <w:t>e</w:t>
      </w:r>
      <w:r w:rsidRPr="00B8129F">
        <w:t>r</w:t>
      </w:r>
      <w:r w:rsidRPr="00B8129F">
        <w:t>d</w:t>
      </w:r>
      <w:r>
        <w:t>en</w:t>
      </w:r>
      <w:r w:rsidRPr="00B8129F">
        <w:t>, sind auch dann JGS-Anlagen, wenn die wassergefährdenden Stoffe e</w:t>
      </w:r>
      <w:r w:rsidRPr="00B8129F">
        <w:t>i</w:t>
      </w:r>
      <w:r w:rsidRPr="00B8129F">
        <w:t>ner Biogasanlage nach Absatz 14 zugeführt werden</w:t>
      </w:r>
      <w:r>
        <w:t>.</w:t>
      </w:r>
      <w:r w:rsidR="008A2A31" w:rsidRPr="008A2A31">
        <w:t>“</w:t>
      </w:r>
    </w:p>
    <w:p w14:paraId="414D9487" w14:textId="11303926" w:rsidR="00B97ECD" w:rsidRDefault="00777868" w:rsidP="00777868">
      <w:pPr>
        <w:pStyle w:val="NummerierungStufe2"/>
      </w:pPr>
      <w:r>
        <w:t>A</w:t>
      </w:r>
      <w:bookmarkStart w:id="5" w:name="eNV_25D58A09962741E385652E9E4A822DE9_1"/>
      <w:bookmarkEnd w:id="5"/>
      <w:r>
        <w:t xml:space="preserve">bsatz 14 Nummer 2 wird </w:t>
      </w:r>
      <w:r w:rsidR="00B97ECD">
        <w:t xml:space="preserve">wie folgt </w:t>
      </w:r>
      <w:r w:rsidR="008F1541">
        <w:t>gefasst</w:t>
      </w:r>
      <w:r w:rsidR="00B97ECD">
        <w:t xml:space="preserve">: </w:t>
      </w:r>
    </w:p>
    <w:p w14:paraId="08CF2E10" w14:textId="48AAD1D9" w:rsidR="00B97ECD" w:rsidRPr="00C03D47" w:rsidRDefault="00066D5F" w:rsidP="00321D7E">
      <w:pPr>
        <w:pStyle w:val="RevisionNummerierungStufe1"/>
        <w:numPr>
          <w:ilvl w:val="3"/>
          <w:numId w:val="207"/>
        </w:numPr>
        <w:tabs>
          <w:tab w:val="clear" w:pos="425"/>
          <w:tab w:val="num" w:pos="1365"/>
        </w:tabs>
        <w:ind w:left="1365"/>
      </w:pPr>
      <w:r>
        <w:fldChar w:fldCharType="begin"/>
      </w:r>
      <w:r>
        <w:instrText xml:space="preserve"> ADVANCE  \l 26  </w:instrText>
      </w:r>
      <w:r>
        <w:fldChar w:fldCharType="end"/>
      </w:r>
      <w:r w:rsidRPr="00066D5F">
        <w:t>„</w:t>
      </w:r>
      <w:r>
        <w:tab/>
      </w:r>
      <w:r w:rsidRPr="00F5078C">
        <w:t>Anlagen zum Lagern von Gärsubstraten</w:t>
      </w:r>
      <w:r>
        <w:t>,</w:t>
      </w:r>
      <w:r w:rsidRPr="00F5078C">
        <w:t xml:space="preserve"> mit Ausnahme von Jauche</w:t>
      </w:r>
      <w:r>
        <w:t>,</w:t>
      </w:r>
      <w:r w:rsidRPr="00F5078C">
        <w:t xml:space="preserve"> Gülle</w:t>
      </w:r>
      <w:r>
        <w:t xml:space="preserve"> und Festmist</w:t>
      </w:r>
      <w:r w:rsidRPr="00F5078C">
        <w:t>, und von Gärresten, und</w:t>
      </w:r>
      <w:r w:rsidRPr="00066D5F">
        <w:t>“</w:t>
      </w:r>
      <w:r w:rsidRPr="00275A57">
        <w:rPr>
          <w:color w:val="auto"/>
        </w:rPr>
        <w:t>.</w:t>
      </w:r>
    </w:p>
    <w:p w14:paraId="0CD5A617" w14:textId="38F4A084" w:rsidR="00377E5F" w:rsidRDefault="00377E5F" w:rsidP="00777868">
      <w:pPr>
        <w:pStyle w:val="NummerierungStufe2"/>
      </w:pPr>
      <w:r>
        <w:t>I</w:t>
      </w:r>
      <w:bookmarkStart w:id="6" w:name="eNV_5E5B3BDC6D4E46E389FF8C1DA0BF80E7_1"/>
      <w:bookmarkEnd w:id="6"/>
      <w:r>
        <w:t>n Absatz 23 werden die W</w:t>
      </w:r>
      <w:r w:rsidR="00D705B9">
        <w:t>ö</w:t>
      </w:r>
      <w:r>
        <w:t>rte</w:t>
      </w:r>
      <w:r w:rsidR="00D705B9">
        <w:t>r</w:t>
      </w:r>
      <w:r>
        <w:t xml:space="preserve"> </w:t>
      </w:r>
      <w:r w:rsidR="008F1541" w:rsidRPr="00F5078C">
        <w:rPr>
          <w:rStyle w:val="RevisionText"/>
        </w:rPr>
        <w:t>„</w:t>
      </w:r>
      <w:r w:rsidR="008F1541">
        <w:rPr>
          <w:rStyle w:val="RevisionText"/>
        </w:rPr>
        <w:t>soweit es unverpackte wassergefährdende Sto</w:t>
      </w:r>
      <w:r w:rsidR="008F1541">
        <w:rPr>
          <w:rStyle w:val="RevisionText"/>
        </w:rPr>
        <w:t>f</w:t>
      </w:r>
      <w:r w:rsidR="008F1541">
        <w:rPr>
          <w:rStyle w:val="RevisionText"/>
        </w:rPr>
        <w:t>fe betrifft</w:t>
      </w:r>
      <w:r w:rsidR="00066D5F">
        <w:rPr>
          <w:rStyle w:val="RevisionText"/>
        </w:rPr>
        <w:t>,</w:t>
      </w:r>
      <w:r w:rsidR="008F1541" w:rsidRPr="008F1541">
        <w:rPr>
          <w:rStyle w:val="RevisionText"/>
        </w:rPr>
        <w:t>“</w:t>
      </w:r>
      <w:r w:rsidR="008F1541">
        <w:t xml:space="preserve"> </w:t>
      </w:r>
      <w:r>
        <w:t>gestrichen</w:t>
      </w:r>
      <w:r w:rsidR="008F1541">
        <w:t>.</w:t>
      </w:r>
    </w:p>
    <w:p w14:paraId="28096765" w14:textId="77777777" w:rsidR="00BC0463" w:rsidRDefault="00BC0463" w:rsidP="00B51FB0">
      <w:pPr>
        <w:pStyle w:val="NummerierungStufe1"/>
      </w:pPr>
      <w:r>
        <w:t>§ 3 wird wie folgt geändert:</w:t>
      </w:r>
    </w:p>
    <w:p w14:paraId="3B4E7CF7" w14:textId="1E918EF6" w:rsidR="006336B1" w:rsidRDefault="00450BAA" w:rsidP="00576D15">
      <w:pPr>
        <w:pStyle w:val="NummerierungStufe2"/>
      </w:pPr>
      <w:r>
        <w:t>Absatz 2 w</w:t>
      </w:r>
      <w:r w:rsidR="00576D15">
        <w:t>i</w:t>
      </w:r>
      <w:r w:rsidR="00A5783C">
        <w:t>rd folgende</w:t>
      </w:r>
      <w:r w:rsidR="00576D15">
        <w:t>r</w:t>
      </w:r>
      <w:r w:rsidR="00A5783C">
        <w:t xml:space="preserve"> S</w:t>
      </w:r>
      <w:r w:rsidR="00576D15">
        <w:t>a</w:t>
      </w:r>
      <w:r w:rsidR="00A5783C">
        <w:t>tz angefügt</w:t>
      </w:r>
      <w:r w:rsidR="00B51FB0">
        <w:t>:</w:t>
      </w:r>
    </w:p>
    <w:p w14:paraId="5DA96702" w14:textId="33A20919" w:rsidR="00682E0A" w:rsidRDefault="00B96AA8" w:rsidP="00321D7E">
      <w:pPr>
        <w:pStyle w:val="RevisionJuristischerAbsatzFolgeabsatz"/>
        <w:ind w:left="850"/>
      </w:pPr>
      <w:r>
        <w:t>„</w:t>
      </w:r>
      <w:r w:rsidR="00A5783C">
        <w:t>Ein festes Gemisch aus Stoffen, die alle nach dieser Verordnung eingestuft wu</w:t>
      </w:r>
      <w:r w:rsidR="00A5783C">
        <w:t>r</w:t>
      </w:r>
      <w:r w:rsidR="00A5783C">
        <w:t>den, ist nach Anlage 1 Nummer 5.2 in eine Wassergefährdungsklasse einzust</w:t>
      </w:r>
      <w:r w:rsidR="00A5783C">
        <w:t>u</w:t>
      </w:r>
      <w:r w:rsidR="00A5783C">
        <w:t>fen.</w:t>
      </w:r>
      <w:r w:rsidR="00F421D2" w:rsidRPr="009E68E8">
        <w:t>“</w:t>
      </w:r>
    </w:p>
    <w:p w14:paraId="1E758C85" w14:textId="4AFFEF5C" w:rsidR="006E7B58" w:rsidRDefault="006E7B58" w:rsidP="00BC0463">
      <w:pPr>
        <w:pStyle w:val="NummerierungStufe2"/>
      </w:pPr>
      <w:r>
        <w:t>Es wird folgender Absatz 2a eingefügt:</w:t>
      </w:r>
    </w:p>
    <w:p w14:paraId="738E3FE2" w14:textId="119491C2" w:rsidR="006E7B58" w:rsidRPr="006E7B58" w:rsidRDefault="00BC0463" w:rsidP="00576D15">
      <w:pPr>
        <w:pStyle w:val="RevisionJuristischerAbsatzmanuell"/>
        <w:tabs>
          <w:tab w:val="clear" w:pos="850"/>
          <w:tab w:val="left" w:pos="1700"/>
        </w:tabs>
        <w:ind w:left="850" w:firstLine="350"/>
      </w:pPr>
      <w:r>
        <w:t>„(2a)</w:t>
      </w:r>
      <w:r>
        <w:tab/>
      </w:r>
      <w:r w:rsidRPr="00BC0463">
        <w:t>Stoffe und Gemische nach Absatz 2 Nummer 1, 2 und 4 sind auch dann noch allgemein wassergefährdend, wenn ihnen die in § 2 Absatz 13 Satz 2 g</w:t>
      </w:r>
      <w:r w:rsidRPr="00BC0463">
        <w:t>e</w:t>
      </w:r>
      <w:r w:rsidRPr="00BC0463">
        <w:t xml:space="preserve">nannten Stoffe und Gemische zugesetzt werden. Allgemein wassergefährdend sind auch Gärsubstrate nach § 2 </w:t>
      </w:r>
      <w:r>
        <w:t>Absatz 8</w:t>
      </w:r>
      <w:r w:rsidRPr="00BC0463">
        <w:t>, wenn ihnen in dem für den Betrieb notwendigen Umfang Hilfsmittel und auf der Basis von Analysenergebnissen Spurenelemente zugesetzt wurden.“</w:t>
      </w:r>
    </w:p>
    <w:p w14:paraId="7D054325" w14:textId="60E3CE7D" w:rsidR="00193EB9" w:rsidRDefault="00A5783C" w:rsidP="00287C8E">
      <w:pPr>
        <w:pStyle w:val="NummerierungStufe1"/>
      </w:pPr>
      <w:r>
        <w:t xml:space="preserve">Dem </w:t>
      </w:r>
      <w:r w:rsidR="00641232">
        <w:t>§ 4 Absatz 3 wird folgender Satz angefügt:</w:t>
      </w:r>
    </w:p>
    <w:p w14:paraId="4F81EF39" w14:textId="41E362D7" w:rsidR="00641232" w:rsidRPr="008F1541" w:rsidRDefault="00641232" w:rsidP="00321D7E">
      <w:pPr>
        <w:pStyle w:val="RevisionJuristischerAbsatzFolgeabsatz"/>
        <w:ind w:left="425"/>
      </w:pPr>
      <w:r>
        <w:t>„</w:t>
      </w:r>
      <w:r w:rsidRPr="00F5078C">
        <w:t>Das Umweltbundesamt kann eine Übermittlung der Datensätze in elektronischer Form vorschreiben.“</w:t>
      </w:r>
    </w:p>
    <w:p w14:paraId="331804B0" w14:textId="00DF9DCF" w:rsidR="00D850A5" w:rsidRDefault="00D850A5" w:rsidP="003027CB">
      <w:pPr>
        <w:pStyle w:val="NummerierungStufe1"/>
      </w:pPr>
      <w:r>
        <w:t>I</w:t>
      </w:r>
      <w:bookmarkStart w:id="7" w:name="eNV_26351D24DB5D47FE973D82BE11171F7B_1"/>
      <w:bookmarkEnd w:id="7"/>
      <w:r>
        <w:t>n § 6</w:t>
      </w:r>
      <w:r w:rsidR="00B72DA8">
        <w:t xml:space="preserve"> Absatz 4 Satz 1 w</w:t>
      </w:r>
      <w:r w:rsidR="00743DCA">
        <w:t>e</w:t>
      </w:r>
      <w:r w:rsidR="00B72DA8">
        <w:t>rd</w:t>
      </w:r>
      <w:r w:rsidR="00743DCA">
        <w:t>en</w:t>
      </w:r>
      <w:r w:rsidR="00B72DA8">
        <w:t xml:space="preserve"> </w:t>
      </w:r>
      <w:r w:rsidR="00743DCA">
        <w:t>nach dem</w:t>
      </w:r>
      <w:r w:rsidR="00B72DA8">
        <w:t xml:space="preserve"> Wort</w:t>
      </w:r>
      <w:r w:rsidR="00B51FB0">
        <w:t xml:space="preserve"> </w:t>
      </w:r>
      <w:r w:rsidR="00B51FB0" w:rsidRPr="00B51FB0">
        <w:rPr>
          <w:rStyle w:val="RevisionText"/>
        </w:rPr>
        <w:t>„</w:t>
      </w:r>
      <w:r w:rsidR="00B51FB0">
        <w:rPr>
          <w:rStyle w:val="RevisionText"/>
        </w:rPr>
        <w:t>Entscheidungen</w:t>
      </w:r>
      <w:r w:rsidR="00B51FB0" w:rsidRPr="00B51FB0">
        <w:rPr>
          <w:rStyle w:val="RevisionText"/>
        </w:rPr>
        <w:t>“</w:t>
      </w:r>
      <w:r w:rsidR="00B51FB0">
        <w:t xml:space="preserve"> </w:t>
      </w:r>
      <w:r>
        <w:t>die W</w:t>
      </w:r>
      <w:r w:rsidR="006C6C4C">
        <w:t>ö</w:t>
      </w:r>
      <w:r>
        <w:t>rte</w:t>
      </w:r>
      <w:r w:rsidR="006C6C4C">
        <w:t>r</w:t>
      </w:r>
      <w:r w:rsidR="00B51FB0">
        <w:t xml:space="preserve"> </w:t>
      </w:r>
      <w:r w:rsidR="00B51FB0" w:rsidRPr="00B51FB0">
        <w:rPr>
          <w:rStyle w:val="RevisionText"/>
        </w:rPr>
        <w:t>„</w:t>
      </w:r>
      <w:r w:rsidR="00743DCA">
        <w:rPr>
          <w:rStyle w:val="RevisionText"/>
        </w:rPr>
        <w:t xml:space="preserve">über erstmalige </w:t>
      </w:r>
      <w:r w:rsidR="00071485">
        <w:rPr>
          <w:rStyle w:val="RevisionText"/>
        </w:rPr>
        <w:t xml:space="preserve">Einstufungen und </w:t>
      </w:r>
      <w:r w:rsidR="00B51FB0">
        <w:rPr>
          <w:rStyle w:val="RevisionText"/>
        </w:rPr>
        <w:t>Einstufungsänderung</w:t>
      </w:r>
      <w:r w:rsidR="00071485">
        <w:rPr>
          <w:rStyle w:val="RevisionText"/>
        </w:rPr>
        <w:t>en</w:t>
      </w:r>
      <w:r w:rsidR="00B51FB0" w:rsidRPr="00B51FB0">
        <w:rPr>
          <w:rStyle w:val="RevisionText"/>
        </w:rPr>
        <w:t>“</w:t>
      </w:r>
      <w:r>
        <w:t xml:space="preserve"> </w:t>
      </w:r>
      <w:r w:rsidR="00743DCA">
        <w:t>eingefügt</w:t>
      </w:r>
      <w:r>
        <w:t xml:space="preserve">. </w:t>
      </w:r>
    </w:p>
    <w:p w14:paraId="3B78B100" w14:textId="77777777" w:rsidR="00C44077" w:rsidRDefault="00C44077" w:rsidP="003027CB">
      <w:pPr>
        <w:pStyle w:val="NummerierungStufe1"/>
      </w:pPr>
      <w:r>
        <w:t>§</w:t>
      </w:r>
      <w:bookmarkStart w:id="8" w:name="eNV_D0A97F207B164D46931A152E38FB253E_1"/>
      <w:bookmarkEnd w:id="8"/>
      <w:r>
        <w:t xml:space="preserve"> 7 wird wie folgt geändert:</w:t>
      </w:r>
    </w:p>
    <w:p w14:paraId="202B1768" w14:textId="77777777" w:rsidR="00D850A5" w:rsidRDefault="00D850A5" w:rsidP="00B51FB0">
      <w:pPr>
        <w:pStyle w:val="NummerierungStufe2"/>
      </w:pPr>
      <w:r>
        <w:t>I</w:t>
      </w:r>
      <w:bookmarkStart w:id="9" w:name="eNV_E36C0670177747A283FAF02D72148A3D_1"/>
      <w:bookmarkEnd w:id="9"/>
      <w:r>
        <w:t xml:space="preserve">n Absatz 1 Satz 2 werden die Wörter </w:t>
      </w:r>
      <w:r w:rsidR="00B72DA8" w:rsidRPr="00B72DA8">
        <w:rPr>
          <w:rStyle w:val="RevisionText"/>
        </w:rPr>
        <w:t>„</w:t>
      </w:r>
      <w:r w:rsidR="00B72DA8">
        <w:rPr>
          <w:rStyle w:val="RevisionText"/>
        </w:rPr>
        <w:t>3 und</w:t>
      </w:r>
      <w:r w:rsidR="00B72DA8" w:rsidRPr="00B72DA8">
        <w:rPr>
          <w:rStyle w:val="RevisionText"/>
        </w:rPr>
        <w:t>“</w:t>
      </w:r>
      <w:r>
        <w:t xml:space="preserve"> gestrichen.</w:t>
      </w:r>
    </w:p>
    <w:p w14:paraId="302DB26B" w14:textId="3E960DD7" w:rsidR="00D850A5" w:rsidRDefault="00D850A5" w:rsidP="002845CD">
      <w:pPr>
        <w:pStyle w:val="NummerierungStufe2"/>
      </w:pPr>
      <w:r>
        <w:t>I</w:t>
      </w:r>
      <w:bookmarkStart w:id="10" w:name="eNV_C922E801C2B74C9F86DABCCC7A855BEC_1"/>
      <w:bookmarkEnd w:id="10"/>
      <w:r>
        <w:t xml:space="preserve">n </w:t>
      </w:r>
      <w:r w:rsidR="00B51FB0">
        <w:t>A</w:t>
      </w:r>
      <w:r>
        <w:t xml:space="preserve">bsatz 2 werden </w:t>
      </w:r>
      <w:r w:rsidR="001F6876">
        <w:t xml:space="preserve">nach den </w:t>
      </w:r>
      <w:r w:rsidR="00450BAA">
        <w:t>W</w:t>
      </w:r>
      <w:r w:rsidR="00D705B9">
        <w:t>ö</w:t>
      </w:r>
      <w:r w:rsidR="00450BAA">
        <w:t>rte</w:t>
      </w:r>
      <w:r w:rsidR="00D705B9">
        <w:t>r</w:t>
      </w:r>
      <w:r w:rsidR="001F6876">
        <w:t>n</w:t>
      </w:r>
      <w:r w:rsidR="0088383E">
        <w:t xml:space="preserve"> </w:t>
      </w:r>
      <w:r w:rsidR="0088383E" w:rsidRPr="00F5078C">
        <w:rPr>
          <w:rStyle w:val="RevisionText"/>
        </w:rPr>
        <w:t>„</w:t>
      </w:r>
      <w:r w:rsidR="0088383E">
        <w:rPr>
          <w:rStyle w:val="RevisionText"/>
        </w:rPr>
        <w:t>diese Erkenntnisse</w:t>
      </w:r>
      <w:r w:rsidR="00032433" w:rsidRPr="00032433">
        <w:rPr>
          <w:rStyle w:val="RevisionText"/>
        </w:rPr>
        <w:t>“</w:t>
      </w:r>
      <w:r w:rsidR="00032433">
        <w:t xml:space="preserve"> die W</w:t>
      </w:r>
      <w:r w:rsidR="00D705B9">
        <w:t>ö</w:t>
      </w:r>
      <w:r w:rsidR="00032433">
        <w:t>rte</w:t>
      </w:r>
      <w:r w:rsidR="00D705B9">
        <w:t>r</w:t>
      </w:r>
      <w:r w:rsidR="00450BAA">
        <w:t xml:space="preserve"> </w:t>
      </w:r>
      <w:r w:rsidR="002845CD" w:rsidRPr="002845CD">
        <w:rPr>
          <w:rStyle w:val="RevisionText"/>
        </w:rPr>
        <w:t>„</w:t>
      </w:r>
      <w:r w:rsidR="0088383E">
        <w:rPr>
          <w:rStyle w:val="RevisionText"/>
        </w:rPr>
        <w:t xml:space="preserve">, die </w:t>
      </w:r>
      <w:r w:rsidR="00316243">
        <w:rPr>
          <w:rStyle w:val="RevisionText"/>
        </w:rPr>
        <w:t>nach</w:t>
      </w:r>
      <w:r w:rsidR="0088383E">
        <w:rPr>
          <w:rStyle w:val="RevisionText"/>
        </w:rPr>
        <w:t xml:space="preserve"> Anlage 1 zu</w:t>
      </w:r>
      <w:r w:rsidR="00316243">
        <w:rPr>
          <w:rStyle w:val="RevisionText"/>
        </w:rPr>
        <w:t xml:space="preserve"> berücksichtigen sind und zu</w:t>
      </w:r>
      <w:r w:rsidR="002845CD" w:rsidRPr="002845CD">
        <w:rPr>
          <w:rStyle w:val="RevisionText"/>
        </w:rPr>
        <w:t xml:space="preserve"> eine</w:t>
      </w:r>
      <w:r w:rsidR="0088383E">
        <w:rPr>
          <w:rStyle w:val="RevisionText"/>
        </w:rPr>
        <w:t>r</w:t>
      </w:r>
      <w:r w:rsidR="002845CD" w:rsidRPr="002845CD">
        <w:rPr>
          <w:rStyle w:val="RevisionText"/>
        </w:rPr>
        <w:t xml:space="preserve"> </w:t>
      </w:r>
      <w:r w:rsidR="00E11250">
        <w:rPr>
          <w:rStyle w:val="RevisionText"/>
        </w:rPr>
        <w:t>Neub</w:t>
      </w:r>
      <w:r w:rsidR="002845CD" w:rsidRPr="002845CD">
        <w:rPr>
          <w:rStyle w:val="RevisionText"/>
        </w:rPr>
        <w:t xml:space="preserve">ewertung </w:t>
      </w:r>
      <w:r w:rsidR="0088383E">
        <w:rPr>
          <w:rStyle w:val="RevisionText"/>
        </w:rPr>
        <w:t>führen können</w:t>
      </w:r>
      <w:r w:rsidR="0093554A">
        <w:rPr>
          <w:rStyle w:val="RevisionText"/>
        </w:rPr>
        <w:t>,</w:t>
      </w:r>
      <w:r w:rsidR="002845CD" w:rsidRPr="002845CD">
        <w:rPr>
          <w:rStyle w:val="RevisionText"/>
        </w:rPr>
        <w:t>“</w:t>
      </w:r>
      <w:r w:rsidR="00032433">
        <w:t xml:space="preserve"> </w:t>
      </w:r>
      <w:r w:rsidR="001F6876">
        <w:t>eingefügt</w:t>
      </w:r>
      <w:r w:rsidR="0088383E">
        <w:t>.</w:t>
      </w:r>
    </w:p>
    <w:p w14:paraId="64229134" w14:textId="77777777" w:rsidR="002845CD" w:rsidRDefault="00C84F17" w:rsidP="003027CB">
      <w:pPr>
        <w:pStyle w:val="NummerierungStufe1"/>
      </w:pPr>
      <w:r>
        <w:t>§</w:t>
      </w:r>
      <w:bookmarkStart w:id="11" w:name="eNV_5B4FF7738EA348589348B8DCCB50DA23_1"/>
      <w:bookmarkEnd w:id="11"/>
      <w:r>
        <w:t xml:space="preserve"> 8 </w:t>
      </w:r>
      <w:r w:rsidR="002845CD">
        <w:t>wird wie folgt geändert:</w:t>
      </w:r>
    </w:p>
    <w:p w14:paraId="1D296C08" w14:textId="77777777" w:rsidR="003027CB" w:rsidRDefault="00C84F17" w:rsidP="002845CD">
      <w:pPr>
        <w:pStyle w:val="NummerierungStufe2"/>
      </w:pPr>
      <w:r>
        <w:t>A</w:t>
      </w:r>
      <w:bookmarkStart w:id="12" w:name="eNV_CCC65BCF928948AAB02236ABD829DDD8_1"/>
      <w:bookmarkEnd w:id="12"/>
      <w:r>
        <w:t xml:space="preserve">bsatz 2 Nummer 5 wird wie folgt gefasst: </w:t>
      </w:r>
    </w:p>
    <w:p w14:paraId="59223736" w14:textId="7DFA89DF" w:rsidR="00C84F17" w:rsidRPr="00493B4E" w:rsidRDefault="00C84F17" w:rsidP="00321D7E">
      <w:pPr>
        <w:pStyle w:val="RevisionNummerierungStufe1"/>
        <w:numPr>
          <w:ilvl w:val="3"/>
          <w:numId w:val="1"/>
        </w:numPr>
        <w:tabs>
          <w:tab w:val="clear" w:pos="425"/>
          <w:tab w:val="num" w:pos="1365"/>
        </w:tabs>
        <w:ind w:left="1365"/>
      </w:pPr>
      <w:r w:rsidRPr="008E0DB5">
        <w:fldChar w:fldCharType="begin"/>
      </w:r>
      <w:r w:rsidRPr="00493B4E">
        <w:instrText xml:space="preserve"> ADVANCE  \l 26  </w:instrText>
      </w:r>
      <w:r w:rsidRPr="008E0DB5">
        <w:fldChar w:fldCharType="end"/>
      </w:r>
      <w:r w:rsidRPr="00493B4E">
        <w:t>„</w:t>
      </w:r>
      <w:r w:rsidRPr="008E0DB5">
        <w:tab/>
      </w:r>
      <w:r w:rsidRPr="00493B4E">
        <w:rPr>
          <w:rFonts w:cs="Times New Roman"/>
          <w:szCs w:val="24"/>
        </w:rPr>
        <w:t>Gemische, die während der Durchführung einer Beförderung in Behältern oder Verpackungen umgeschlagen werden,</w:t>
      </w:r>
      <w:r w:rsidR="00F265C0" w:rsidRPr="008E0DB5">
        <w:rPr>
          <w:rFonts w:cs="Times New Roman"/>
          <w:szCs w:val="24"/>
        </w:rPr>
        <w:t xml:space="preserve"> sow</w:t>
      </w:r>
      <w:r w:rsidR="00F265C0" w:rsidRPr="00493B4E">
        <w:rPr>
          <w:rFonts w:cs="Times New Roman"/>
          <w:szCs w:val="24"/>
        </w:rPr>
        <w:t>ie</w:t>
      </w:r>
      <w:r w:rsidRPr="00493B4E">
        <w:rPr>
          <w:rFonts w:cs="Times New Roman"/>
          <w:szCs w:val="24"/>
        </w:rPr>
        <w:t>“</w:t>
      </w:r>
      <w:r w:rsidRPr="00493B4E">
        <w:t>.</w:t>
      </w:r>
    </w:p>
    <w:p w14:paraId="689DDB05" w14:textId="5579CC86" w:rsidR="006C6C4C" w:rsidRDefault="002845CD" w:rsidP="002845CD">
      <w:pPr>
        <w:pStyle w:val="NummerierungStufe2"/>
      </w:pPr>
      <w:r>
        <w:t>F</w:t>
      </w:r>
      <w:bookmarkStart w:id="13" w:name="eNV_629EE3DCB0B8406CB9B2C9EB2D08D11F_1"/>
      <w:bookmarkEnd w:id="13"/>
      <w:r w:rsidR="00242DC0">
        <w:t xml:space="preserve">olgender Absatz 5 </w:t>
      </w:r>
      <w:r w:rsidR="00E876C7">
        <w:t xml:space="preserve">wird </w:t>
      </w:r>
      <w:r>
        <w:t>an</w:t>
      </w:r>
      <w:r w:rsidR="006043F6">
        <w:t>gefügt:</w:t>
      </w:r>
      <w:r w:rsidR="006C6C4C">
        <w:t xml:space="preserve"> </w:t>
      </w:r>
    </w:p>
    <w:p w14:paraId="5698E36C" w14:textId="4A7A2073" w:rsidR="006043F6" w:rsidRDefault="006C6C4C" w:rsidP="00321D7E">
      <w:pPr>
        <w:pStyle w:val="RevisionJuristischerAbsatz"/>
        <w:numPr>
          <w:ilvl w:val="2"/>
          <w:numId w:val="13"/>
        </w:numPr>
        <w:tabs>
          <w:tab w:val="clear" w:pos="850"/>
          <w:tab w:val="num" w:pos="1700"/>
        </w:tabs>
        <w:ind w:left="850"/>
      </w:pPr>
      <w:r>
        <w:fldChar w:fldCharType="begin"/>
      </w:r>
      <w:r>
        <w:instrText xml:space="preserve"> ADVANCE  \l 26  </w:instrText>
      </w:r>
      <w:r>
        <w:fldChar w:fldCharType="end"/>
      </w:r>
      <w:r w:rsidRPr="006C6C4C">
        <w:t>„</w:t>
      </w:r>
      <w:r>
        <w:tab/>
      </w:r>
      <w:r w:rsidRPr="006C6C4C">
        <w:t>Bezieht ein Betreiber ein vorkonfektioniertes Gemisch, kann er die Wa</w:t>
      </w:r>
      <w:r w:rsidRPr="006C6C4C">
        <w:t>s</w:t>
      </w:r>
      <w:r w:rsidRPr="006C6C4C">
        <w:t xml:space="preserve">sergefährdungsklasse dem </w:t>
      </w:r>
      <w:r w:rsidR="001C6811">
        <w:t>zugehörigen</w:t>
      </w:r>
      <w:r w:rsidRPr="006C6C4C">
        <w:t xml:space="preserve"> Sicherheitsdatenblatt nach Verordnung (EG) Nr. 1907/2006 entnehmen, wenn das Sicherheitsdatenblatt Angaben zur </w:t>
      </w:r>
      <w:r w:rsidR="001C6811">
        <w:t xml:space="preserve">jeweiligen </w:t>
      </w:r>
      <w:r w:rsidRPr="006C6C4C">
        <w:t xml:space="preserve">Summe des prozentualen Anteils der </w:t>
      </w:r>
      <w:r w:rsidR="001C6811">
        <w:t xml:space="preserve">in die </w:t>
      </w:r>
      <w:r w:rsidRPr="006C6C4C">
        <w:t xml:space="preserve">WGK 1, 2 und 3 </w:t>
      </w:r>
      <w:r w:rsidR="001C6811">
        <w:t>eingestu</w:t>
      </w:r>
      <w:r w:rsidR="001C6811">
        <w:t>f</w:t>
      </w:r>
      <w:r w:rsidR="001C6811">
        <w:lastRenderedPageBreak/>
        <w:t xml:space="preserve">ten Stoffe </w:t>
      </w:r>
      <w:r w:rsidRPr="006C6C4C">
        <w:t xml:space="preserve">enthält. </w:t>
      </w:r>
      <w:r w:rsidR="00940F47">
        <w:t>Ein solches</w:t>
      </w:r>
      <w:r w:rsidR="0088383E">
        <w:t xml:space="preserve"> Sicherheitsdatenblatt </w:t>
      </w:r>
      <w:r w:rsidR="000817DD">
        <w:t>ersetzt</w:t>
      </w:r>
      <w:r w:rsidR="0088383E">
        <w:t xml:space="preserve"> </w:t>
      </w:r>
      <w:r w:rsidR="00940F47">
        <w:t>die</w:t>
      </w:r>
      <w:r w:rsidRPr="006C6C4C">
        <w:t xml:space="preserve"> Dokumentation gemäß Anlage 2 Nummer 2</w:t>
      </w:r>
      <w:r>
        <w:t>.“</w:t>
      </w:r>
    </w:p>
    <w:p w14:paraId="22BEA840" w14:textId="52ED44FF" w:rsidR="001954D1" w:rsidRDefault="00BA731C" w:rsidP="00C84F17">
      <w:pPr>
        <w:pStyle w:val="NummerierungStufe1"/>
      </w:pPr>
      <w:bookmarkStart w:id="14" w:name="eNV_486019305EBE4245937B0AE37BBC1C00_1"/>
      <w:bookmarkEnd w:id="14"/>
      <w:r>
        <w:t xml:space="preserve">§ 13 </w:t>
      </w:r>
      <w:r w:rsidR="005A53EF">
        <w:t>wird wie folgt geändert:</w:t>
      </w:r>
    </w:p>
    <w:p w14:paraId="241B4D08" w14:textId="7CB9A88F" w:rsidR="00C05E26" w:rsidRPr="00275A57" w:rsidRDefault="00C05E26" w:rsidP="00C05E26">
      <w:pPr>
        <w:pStyle w:val="NummerierungStufe2"/>
      </w:pPr>
      <w:r w:rsidRPr="009501F9">
        <w:t>Dem Absatz 2 wird folgender Satz angefügt</w:t>
      </w:r>
      <w:r>
        <w:t>:</w:t>
      </w:r>
    </w:p>
    <w:p w14:paraId="763CF766" w14:textId="542D1905" w:rsidR="00223B78" w:rsidRDefault="009501F9" w:rsidP="00576D15">
      <w:pPr>
        <w:pStyle w:val="RevisionJuristischerAbsatzFolgeabsatz"/>
        <w:ind w:left="850"/>
      </w:pPr>
      <w:r>
        <w:t>„Anlagen nach Satz 1 bedürfen keiner Eignungsfeststellung nach § 63 Absatz 1 Wasserhaushaltsgesetz.</w:t>
      </w:r>
      <w:r w:rsidRPr="009501F9">
        <w:t>“</w:t>
      </w:r>
    </w:p>
    <w:p w14:paraId="06CFE9BE" w14:textId="0D2EB1F0" w:rsidR="00191E18" w:rsidRPr="00275A57" w:rsidRDefault="007F1B33" w:rsidP="00275A57">
      <w:pPr>
        <w:pStyle w:val="NummerierungStufe2"/>
      </w:pPr>
      <w:r>
        <w:t xml:space="preserve">In </w:t>
      </w:r>
      <w:r w:rsidR="00191E18">
        <w:t xml:space="preserve">Absatz 3 wird nach den Wörtern </w:t>
      </w:r>
      <w:r w:rsidR="009501F9" w:rsidRPr="00275A57">
        <w:rPr>
          <w:rStyle w:val="RevisionText"/>
        </w:rPr>
        <w:t>„</w:t>
      </w:r>
      <w:r w:rsidR="009501F9">
        <w:rPr>
          <w:rStyle w:val="RevisionText"/>
        </w:rPr>
        <w:t>nur die §§</w:t>
      </w:r>
      <w:r w:rsidR="009501F9" w:rsidRPr="009501F9">
        <w:rPr>
          <w:rStyle w:val="RevisionText"/>
        </w:rPr>
        <w:t>“</w:t>
      </w:r>
      <w:r w:rsidR="009501F9">
        <w:t xml:space="preserve"> </w:t>
      </w:r>
      <w:r w:rsidR="00191E18">
        <w:t xml:space="preserve">die Angabe </w:t>
      </w:r>
      <w:r w:rsidR="009501F9" w:rsidRPr="00275A57">
        <w:rPr>
          <w:rStyle w:val="RevisionText"/>
        </w:rPr>
        <w:t>„</w:t>
      </w:r>
      <w:r w:rsidR="009501F9">
        <w:rPr>
          <w:rStyle w:val="RevisionText"/>
        </w:rPr>
        <w:t>15,</w:t>
      </w:r>
      <w:r w:rsidR="009501F9" w:rsidRPr="009501F9">
        <w:rPr>
          <w:rStyle w:val="RevisionText"/>
        </w:rPr>
        <w:t>“</w:t>
      </w:r>
      <w:r w:rsidR="009501F9">
        <w:t xml:space="preserve"> </w:t>
      </w:r>
      <w:r w:rsidR="00191E18">
        <w:t>eingefügt.</w:t>
      </w:r>
    </w:p>
    <w:p w14:paraId="0D28C834" w14:textId="67C67C1E" w:rsidR="00CF06D0" w:rsidRDefault="00C84F17" w:rsidP="00C84F17">
      <w:pPr>
        <w:pStyle w:val="NummerierungStufe1"/>
      </w:pPr>
      <w:r w:rsidRPr="00C84F17">
        <w:t>§</w:t>
      </w:r>
      <w:bookmarkStart w:id="15" w:name="eNV_36EB5E6D8FD841FB85E9648BC14C67AD_1"/>
      <w:bookmarkEnd w:id="15"/>
      <w:r w:rsidRPr="00C84F17">
        <w:t xml:space="preserve"> 15 Absatz 1 Nummer 2 wird wie folgt gefasst:</w:t>
      </w:r>
    </w:p>
    <w:p w14:paraId="4494790B" w14:textId="2895F0DE" w:rsidR="00CF06D0" w:rsidRDefault="00CF06D0" w:rsidP="00321D7E">
      <w:pPr>
        <w:pStyle w:val="RevisionNummerierungStufe1"/>
        <w:numPr>
          <w:ilvl w:val="3"/>
          <w:numId w:val="210"/>
        </w:numPr>
        <w:tabs>
          <w:tab w:val="clear" w:pos="425"/>
          <w:tab w:val="num" w:pos="940"/>
        </w:tabs>
        <w:ind w:left="940"/>
      </w:pPr>
      <w:r>
        <w:fldChar w:fldCharType="begin"/>
      </w:r>
      <w:r>
        <w:instrText xml:space="preserve"> ADVANCE  \l 26  </w:instrText>
      </w:r>
      <w:r>
        <w:fldChar w:fldCharType="end"/>
      </w:r>
      <w:r w:rsidRPr="00CF06D0">
        <w:t>„</w:t>
      </w:r>
      <w:r>
        <w:tab/>
      </w:r>
      <w:r w:rsidRPr="00CF06D0">
        <w:t>technische Regeln, die in der Muster-Verwaltungsvorschrift technische Baub</w:t>
      </w:r>
      <w:r w:rsidRPr="00CF06D0">
        <w:t>e</w:t>
      </w:r>
      <w:r w:rsidRPr="00CF06D0">
        <w:t>stimmungen, veröffentlicht in den Mitteilungen des Deutschen Instituts für Ba</w:t>
      </w:r>
      <w:r w:rsidRPr="00CF06D0">
        <w:t>u</w:t>
      </w:r>
      <w:r w:rsidRPr="00CF06D0">
        <w:t>technik, aufgeführt sind, soweit sie den Gewässerschutz betreffen, sowie“</w:t>
      </w:r>
    </w:p>
    <w:p w14:paraId="12306C12" w14:textId="77777777" w:rsidR="002E72D7" w:rsidRDefault="00540BD3" w:rsidP="00540BD3">
      <w:pPr>
        <w:pStyle w:val="NummerierungStufe1"/>
      </w:pPr>
      <w:r>
        <w:t>§</w:t>
      </w:r>
      <w:bookmarkStart w:id="16" w:name="eNV_2D241B557B6C4701A1A6A239485A93CA_1"/>
      <w:bookmarkEnd w:id="16"/>
      <w:r>
        <w:t xml:space="preserve"> 18 </w:t>
      </w:r>
      <w:r w:rsidR="002E72D7">
        <w:t>wird wie folgt geändert:</w:t>
      </w:r>
    </w:p>
    <w:p w14:paraId="66AEA3F6" w14:textId="77777777" w:rsidR="00540BD3" w:rsidRDefault="002E72D7" w:rsidP="002E72D7">
      <w:pPr>
        <w:pStyle w:val="NummerierungStufe2"/>
      </w:pPr>
      <w:r>
        <w:t>D</w:t>
      </w:r>
      <w:bookmarkStart w:id="17" w:name="eNV_BB96C7E7FE35436DACC70A82E2FB611A_1"/>
      <w:bookmarkEnd w:id="17"/>
      <w:r>
        <w:t xml:space="preserve">em </w:t>
      </w:r>
      <w:r w:rsidR="00540BD3">
        <w:t>Absatz 4 wird folgender Satz angefügt:</w:t>
      </w:r>
    </w:p>
    <w:p w14:paraId="54D501C3" w14:textId="4B7C1AAC" w:rsidR="00540BD3" w:rsidRDefault="00540BD3" w:rsidP="00321D7E">
      <w:pPr>
        <w:pStyle w:val="RevisionJuristischerAbsatzFolgeabsatz"/>
        <w:ind w:left="850"/>
      </w:pPr>
      <w:r w:rsidRPr="006C39DE">
        <w:t>„Bei Anlagen im Durchfluss</w:t>
      </w:r>
      <w:r w:rsidR="00E50A0C" w:rsidRPr="006C39DE">
        <w:t>betrieb</w:t>
      </w:r>
      <w:r w:rsidRPr="006C39DE">
        <w:t xml:space="preserve"> ist das Volumen wassergefährdender Stoffe zurückzuhalte</w:t>
      </w:r>
      <w:r w:rsidR="00185F84">
        <w:t xml:space="preserve">n, das sich in der </w:t>
      </w:r>
      <w:r w:rsidR="006C39DE">
        <w:t>größten mit automatisch wirkenden Sicherheit</w:t>
      </w:r>
      <w:r w:rsidR="006C39DE">
        <w:t>s</w:t>
      </w:r>
      <w:r w:rsidR="006C39DE">
        <w:t>einrichtungen absperrbaren Betriebseinheit</w:t>
      </w:r>
      <w:r w:rsidRPr="006C39DE">
        <w:t xml:space="preserve"> befindet</w:t>
      </w:r>
      <w:r w:rsidR="00451E57" w:rsidRPr="006C39DE">
        <w:t>,</w:t>
      </w:r>
      <w:r w:rsidR="004D7AA7" w:rsidRPr="006C39DE">
        <w:t xml:space="preserve"> zuzüglich des Volumens</w:t>
      </w:r>
      <w:r w:rsidR="006C39DE">
        <w:t>, das bis zur Unterbindung aller Zuläufe in die größte absperrbare Betriebseinheit gelangen kann</w:t>
      </w:r>
      <w:r w:rsidRPr="006C39DE">
        <w:t>.“</w:t>
      </w:r>
    </w:p>
    <w:p w14:paraId="0AB1772D" w14:textId="7CBC4197" w:rsidR="007A32B2" w:rsidRDefault="00540BD3" w:rsidP="002E72D7">
      <w:pPr>
        <w:pStyle w:val="NummerierungStufe2"/>
      </w:pPr>
      <w:r>
        <w:t>I</w:t>
      </w:r>
      <w:bookmarkStart w:id="18" w:name="eNV_195F5205E28E49C9A2A305F7CDE2CA09_1"/>
      <w:bookmarkEnd w:id="18"/>
      <w:r>
        <w:t xml:space="preserve">n Absatz 5 werden die Wörter </w:t>
      </w:r>
      <w:r w:rsidRPr="00540BD3">
        <w:rPr>
          <w:rStyle w:val="RevisionText"/>
        </w:rPr>
        <w:t>„insbesondere auch der Rückhalteeinrichtungen,“</w:t>
      </w:r>
      <w:r>
        <w:t xml:space="preserve"> </w:t>
      </w:r>
      <w:r w:rsidR="00251FF4">
        <w:t xml:space="preserve">durch folgende Wörter ersetzt: </w:t>
      </w:r>
      <w:r w:rsidR="00251FF4" w:rsidRPr="0004696F">
        <w:rPr>
          <w:rStyle w:val="RevisionText"/>
        </w:rPr>
        <w:t>„</w:t>
      </w:r>
      <w:r w:rsidR="00251FF4">
        <w:rPr>
          <w:rStyle w:val="RevisionText"/>
        </w:rPr>
        <w:t>der die wassergefährdenden Stoffe im Normalb</w:t>
      </w:r>
      <w:r w:rsidR="00251FF4">
        <w:rPr>
          <w:rStyle w:val="RevisionText"/>
        </w:rPr>
        <w:t>e</w:t>
      </w:r>
      <w:r w:rsidR="00251FF4">
        <w:rPr>
          <w:rStyle w:val="RevisionText"/>
        </w:rPr>
        <w:t>trieb umschließenden Anlagenteile</w:t>
      </w:r>
      <w:r w:rsidR="00251FF4" w:rsidRPr="00251FF4">
        <w:rPr>
          <w:rStyle w:val="RevisionText"/>
        </w:rPr>
        <w:t>“</w:t>
      </w:r>
      <w:r w:rsidR="00251FF4">
        <w:t xml:space="preserve"> ersetzt und </w:t>
      </w:r>
      <w:r w:rsidR="003E4767">
        <w:t xml:space="preserve">folgender Satz </w:t>
      </w:r>
      <w:r w:rsidR="005376C1">
        <w:t xml:space="preserve">2 </w:t>
      </w:r>
      <w:r w:rsidR="0073424D">
        <w:t>angefügt</w:t>
      </w:r>
      <w:r w:rsidR="003E4767">
        <w:t>:</w:t>
      </w:r>
    </w:p>
    <w:p w14:paraId="5535AAF3" w14:textId="37DFCF5A" w:rsidR="007A32B2" w:rsidRPr="002627A7" w:rsidRDefault="007A32B2" w:rsidP="00321D7E">
      <w:pPr>
        <w:pStyle w:val="RevisionJuristischerAbsatzFolgeabsatz"/>
        <w:ind w:left="850"/>
      </w:pPr>
      <w:r>
        <w:t>„</w:t>
      </w:r>
      <w:r w:rsidR="00E722F2">
        <w:t>T</w:t>
      </w:r>
      <w:r w:rsidRPr="002627A7">
        <w:t>eile</w:t>
      </w:r>
      <w:r w:rsidR="005A53EF">
        <w:t xml:space="preserve"> der Rückhalteeinrichtung</w:t>
      </w:r>
      <w:r w:rsidR="005968FD">
        <w:t xml:space="preserve">, </w:t>
      </w:r>
      <w:r w:rsidR="00C81E6E">
        <w:t xml:space="preserve">die aus sicherheitstechnischen Gründen oder konstruktionsbedingt </w:t>
      </w:r>
      <w:r w:rsidRPr="002627A7">
        <w:t>nicht zugänglich sind</w:t>
      </w:r>
      <w:r w:rsidR="00DC18AA" w:rsidRPr="002627A7">
        <w:t xml:space="preserve">, </w:t>
      </w:r>
      <w:r w:rsidR="000D7E11">
        <w:t>müssen nicht kontrolliert oder geprüft werden</w:t>
      </w:r>
      <w:r w:rsidRPr="002627A7">
        <w:t>.“</w:t>
      </w:r>
    </w:p>
    <w:p w14:paraId="7E85B344" w14:textId="1ECD1076" w:rsidR="00C33606" w:rsidRDefault="00C33606" w:rsidP="007A32B2">
      <w:pPr>
        <w:pStyle w:val="NummerierungStufe1"/>
      </w:pPr>
      <w:r>
        <w:t>I</w:t>
      </w:r>
      <w:bookmarkStart w:id="19" w:name="eNV_FE00E4D540634EEFA504289FAC3A8A9E_1"/>
      <w:bookmarkEnd w:id="19"/>
      <w:r>
        <w:t>n § 19 Absatz 7 werden die W</w:t>
      </w:r>
      <w:r w:rsidR="00950C7F">
        <w:t>ö</w:t>
      </w:r>
      <w:r>
        <w:t>rte</w:t>
      </w:r>
      <w:r w:rsidR="00950C7F">
        <w:t>r</w:t>
      </w:r>
      <w:r>
        <w:t xml:space="preserve"> </w:t>
      </w:r>
      <w:r w:rsidRPr="00F5078C">
        <w:rPr>
          <w:rStyle w:val="RevisionText"/>
        </w:rPr>
        <w:t>„</w:t>
      </w:r>
      <w:r>
        <w:rPr>
          <w:rStyle w:val="RevisionText"/>
        </w:rPr>
        <w:t>Absatz 3</w:t>
      </w:r>
      <w:r w:rsidRPr="00C33606">
        <w:rPr>
          <w:rStyle w:val="RevisionText"/>
        </w:rPr>
        <w:t>“</w:t>
      </w:r>
      <w:r>
        <w:t xml:space="preserve"> durch die W</w:t>
      </w:r>
      <w:r w:rsidR="00950C7F">
        <w:t>ö</w:t>
      </w:r>
      <w:r>
        <w:t>rte</w:t>
      </w:r>
      <w:r w:rsidR="00950C7F">
        <w:t>r</w:t>
      </w:r>
      <w:r>
        <w:t xml:space="preserve"> </w:t>
      </w:r>
      <w:r w:rsidRPr="00F5078C">
        <w:rPr>
          <w:rStyle w:val="RevisionText"/>
        </w:rPr>
        <w:t>„</w:t>
      </w:r>
      <w:r>
        <w:rPr>
          <w:rStyle w:val="RevisionText"/>
        </w:rPr>
        <w:t>Absatz 3 und 4</w:t>
      </w:r>
      <w:r w:rsidRPr="00C33606">
        <w:rPr>
          <w:rStyle w:val="RevisionText"/>
        </w:rPr>
        <w:t>“</w:t>
      </w:r>
      <w:r>
        <w:t xml:space="preserve"> e</w:t>
      </w:r>
      <w:r>
        <w:t>r</w:t>
      </w:r>
      <w:r>
        <w:t>setzt.</w:t>
      </w:r>
    </w:p>
    <w:p w14:paraId="06EC0F90" w14:textId="14B4FE1F" w:rsidR="00881404" w:rsidRDefault="00881404" w:rsidP="007A32B2">
      <w:pPr>
        <w:pStyle w:val="NummerierungStufe1"/>
      </w:pPr>
      <w:r>
        <w:t>§</w:t>
      </w:r>
      <w:bookmarkStart w:id="20" w:name="eNV_36A01E981D7A4DB5BB180EBA0D3E2A9C_1"/>
      <w:bookmarkEnd w:id="20"/>
      <w:r>
        <w:t xml:space="preserve"> 20 wird wie folgt gefasst:</w:t>
      </w:r>
      <w:r w:rsidR="007A32B2">
        <w:t xml:space="preserve"> </w:t>
      </w:r>
    </w:p>
    <w:p w14:paraId="291DAE47" w14:textId="33213895" w:rsidR="007A32B2" w:rsidRDefault="007A32B2" w:rsidP="00321D7E">
      <w:pPr>
        <w:pStyle w:val="RevisionParagraphBezeichner"/>
        <w:numPr>
          <w:ilvl w:val="1"/>
          <w:numId w:val="10"/>
        </w:numPr>
        <w:ind w:left="425"/>
      </w:pPr>
      <w:r>
        <w:fldChar w:fldCharType="begin"/>
      </w:r>
      <w:r>
        <w:instrText xml:space="preserve"> ADVANCE  \l 28,25  </w:instrText>
      </w:r>
      <w:r>
        <w:fldChar w:fldCharType="end"/>
      </w:r>
      <w:r w:rsidRPr="007A32B2">
        <w:t>„</w:t>
      </w:r>
    </w:p>
    <w:p w14:paraId="1C846DC5" w14:textId="1D0A9DF5" w:rsidR="00D2020A" w:rsidRPr="00D2020A" w:rsidRDefault="00D2020A" w:rsidP="00321D7E">
      <w:pPr>
        <w:pStyle w:val="RevisionParagraphberschrift"/>
        <w:ind w:left="425"/>
      </w:pPr>
      <w:r>
        <w:t>Rückhaltung bei Brandereignissen</w:t>
      </w:r>
    </w:p>
    <w:p w14:paraId="6FDA43BB" w14:textId="4B1C1FBE" w:rsidR="007A32B2" w:rsidRDefault="00DC6D24" w:rsidP="00321D7E">
      <w:pPr>
        <w:pStyle w:val="RevisionJuristischerAbsatzmanuell"/>
        <w:tabs>
          <w:tab w:val="clear" w:pos="850"/>
          <w:tab w:val="left" w:pos="1275"/>
        </w:tabs>
        <w:ind w:left="425"/>
      </w:pPr>
      <w:r>
        <w:t xml:space="preserve">Unbeschadet der Anforderungen nach § 18 </w:t>
      </w:r>
      <w:r w:rsidR="00275A57">
        <w:t xml:space="preserve">müssen Anlagen </w:t>
      </w:r>
      <w:r w:rsidR="007A32B2" w:rsidRPr="007A32B2">
        <w:t>so geplant, errichte</w:t>
      </w:r>
      <w:r w:rsidR="00E722F2">
        <w:t>t und betrieben werden, dass das</w:t>
      </w:r>
      <w:r w:rsidR="007A32B2" w:rsidRPr="007A32B2">
        <w:t xml:space="preserve"> bei Brandereignissen a</w:t>
      </w:r>
      <w:r w:rsidR="00E722F2">
        <w:t>nfallende</w:t>
      </w:r>
      <w:r w:rsidR="007A32B2" w:rsidRPr="007A32B2">
        <w:t xml:space="preserve"> Lösch</w:t>
      </w:r>
      <w:r w:rsidR="00FF77ED">
        <w:t>wasser</w:t>
      </w:r>
      <w:r w:rsidR="0000133B">
        <w:t xml:space="preserve"> sowie</w:t>
      </w:r>
      <w:r w:rsidR="007A32B2" w:rsidRPr="007A32B2">
        <w:t xml:space="preserve"> </w:t>
      </w:r>
      <w:r w:rsidR="00FF77ED">
        <w:t xml:space="preserve">das mit wassergefährdenden Stoffen belastete </w:t>
      </w:r>
      <w:r w:rsidR="007A32B2" w:rsidRPr="007A32B2">
        <w:t>Berieselungs- und Kühlwasser nach Maßgabe von Anlage 2a zurückgehalten w</w:t>
      </w:r>
      <w:r>
        <w:t>ird</w:t>
      </w:r>
      <w:r w:rsidR="007A32B2" w:rsidRPr="007A32B2">
        <w:t xml:space="preserve">. </w:t>
      </w:r>
      <w:r w:rsidR="00C252A5">
        <w:t xml:space="preserve">Regelungen anderer Rechtsbereiche </w:t>
      </w:r>
      <w:r w:rsidR="000D7E11">
        <w:t xml:space="preserve">zum vorbeugenden Brandschutz bleiben unberührt. </w:t>
      </w:r>
      <w:r w:rsidR="007A32B2" w:rsidRPr="007A32B2">
        <w:t>Satz 1 gilt nicht für</w:t>
      </w:r>
    </w:p>
    <w:p w14:paraId="1DC207B6" w14:textId="130726C6" w:rsidR="005255E1" w:rsidRDefault="007A32B2" w:rsidP="00321D7E">
      <w:pPr>
        <w:pStyle w:val="RevisionNummerierungStufe1"/>
        <w:numPr>
          <w:ilvl w:val="3"/>
          <w:numId w:val="11"/>
        </w:numPr>
        <w:tabs>
          <w:tab w:val="clear" w:pos="425"/>
          <w:tab w:val="num" w:pos="850"/>
          <w:tab w:val="num" w:pos="1275"/>
        </w:tabs>
        <w:ind w:left="850"/>
      </w:pPr>
      <w:r w:rsidRPr="007A32B2">
        <w:t>Anlagen, in denen sich ausschließlich nicht</w:t>
      </w:r>
      <w:r w:rsidR="00232F0E">
        <w:t xml:space="preserve"> </w:t>
      </w:r>
      <w:r w:rsidRPr="007A32B2">
        <w:t>brennbare Stoffe oder Gemische in nicht</w:t>
      </w:r>
      <w:r w:rsidR="00232F0E">
        <w:t xml:space="preserve"> </w:t>
      </w:r>
      <w:r w:rsidRPr="007A32B2">
        <w:t>brennbaren Behältern oder Verpackungen befinden und die Bauteile der Anlage im Wesentlichen aus nicht</w:t>
      </w:r>
      <w:r w:rsidR="00232F0E">
        <w:t xml:space="preserve"> </w:t>
      </w:r>
      <w:r w:rsidRPr="007A32B2">
        <w:t xml:space="preserve">brennbaren </w:t>
      </w:r>
      <w:r w:rsidR="0025646C">
        <w:t>Materialien</w:t>
      </w:r>
      <w:r w:rsidRPr="007A32B2">
        <w:t xml:space="preserve"> bestehen</w:t>
      </w:r>
      <w:r w:rsidR="005255E1">
        <w:t>,</w:t>
      </w:r>
    </w:p>
    <w:p w14:paraId="23655FD6" w14:textId="2571BEF0" w:rsidR="007A32B2" w:rsidRDefault="007A32B2" w:rsidP="00321D7E">
      <w:pPr>
        <w:pStyle w:val="RevisionNummerierungStufe1"/>
        <w:numPr>
          <w:ilvl w:val="3"/>
          <w:numId w:val="11"/>
        </w:numPr>
        <w:tabs>
          <w:tab w:val="clear" w:pos="425"/>
          <w:tab w:val="num" w:pos="850"/>
          <w:tab w:val="num" w:pos="1275"/>
        </w:tabs>
        <w:ind w:left="850"/>
      </w:pPr>
      <w:r w:rsidRPr="007A32B2">
        <w:lastRenderedPageBreak/>
        <w:t xml:space="preserve">Anlagen, </w:t>
      </w:r>
      <w:r w:rsidR="00C47E19">
        <w:t>in denen sich</w:t>
      </w:r>
      <w:r w:rsidRPr="007A32B2">
        <w:t xml:space="preserve"> ein so geringe</w:t>
      </w:r>
      <w:r w:rsidR="00C47E19">
        <w:t>r</w:t>
      </w:r>
      <w:r w:rsidRPr="007A32B2">
        <w:t xml:space="preserve"> Anteil an brennbaren Stoffen</w:t>
      </w:r>
      <w:r w:rsidR="004B3089">
        <w:t xml:space="preserve"> oder</w:t>
      </w:r>
      <w:r w:rsidR="00C47E19">
        <w:t xml:space="preserve"> </w:t>
      </w:r>
      <w:r w:rsidR="0025646C">
        <w:t>Gem</w:t>
      </w:r>
      <w:r w:rsidR="0025646C">
        <w:t>i</w:t>
      </w:r>
      <w:r w:rsidR="0025646C">
        <w:t>schen</w:t>
      </w:r>
      <w:r w:rsidRPr="007A32B2">
        <w:t xml:space="preserve"> </w:t>
      </w:r>
      <w:r w:rsidR="00C47E19">
        <w:t>befindet und die aus einem so geringen Anteil an</w:t>
      </w:r>
      <w:r w:rsidRPr="007A32B2">
        <w:t xml:space="preserve"> </w:t>
      </w:r>
      <w:r w:rsidR="00451E57">
        <w:t xml:space="preserve">brennbaren </w:t>
      </w:r>
      <w:r w:rsidRPr="007A32B2">
        <w:t xml:space="preserve">Materialien </w:t>
      </w:r>
      <w:r w:rsidR="00C47E19">
        <w:t>bestehen</w:t>
      </w:r>
      <w:r w:rsidRPr="007A32B2">
        <w:t xml:space="preserve">, dass sich </w:t>
      </w:r>
      <w:r w:rsidR="00DE594F">
        <w:t xml:space="preserve">kein Vollbrand </w:t>
      </w:r>
      <w:r w:rsidRPr="007A32B2">
        <w:t>entwickeln kann</w:t>
      </w:r>
      <w:r w:rsidR="00DC18AA">
        <w:t>,</w:t>
      </w:r>
    </w:p>
    <w:p w14:paraId="031A54CF" w14:textId="1E89EF86" w:rsidR="007A32B2" w:rsidRDefault="007A32B2" w:rsidP="00321D7E">
      <w:pPr>
        <w:pStyle w:val="RevisionNummerierungStufe1"/>
        <w:numPr>
          <w:ilvl w:val="3"/>
          <w:numId w:val="11"/>
        </w:numPr>
        <w:tabs>
          <w:tab w:val="clear" w:pos="425"/>
          <w:tab w:val="num" w:pos="850"/>
          <w:tab w:val="num" w:pos="1275"/>
        </w:tabs>
        <w:ind w:left="850"/>
      </w:pPr>
      <w:r w:rsidRPr="00E02CA4">
        <w:t>Anlagen, die im Brandfall n</w:t>
      </w:r>
      <w:r w:rsidR="00DE594F">
        <w:t>ur mit Sonderlöschmitteln ohne Wasserzusatz</w:t>
      </w:r>
      <w:r w:rsidRPr="00E02CA4">
        <w:t xml:space="preserve"> g</w:t>
      </w:r>
      <w:r w:rsidRPr="00E02CA4">
        <w:t>e</w:t>
      </w:r>
      <w:r w:rsidRPr="00E02CA4">
        <w:t>löscht werden,</w:t>
      </w:r>
    </w:p>
    <w:p w14:paraId="2434484A" w14:textId="15BE06B2" w:rsidR="007A32B2" w:rsidRDefault="007A32B2" w:rsidP="00321D7E">
      <w:pPr>
        <w:pStyle w:val="RevisionNummerierungStufe1"/>
        <w:numPr>
          <w:ilvl w:val="3"/>
          <w:numId w:val="11"/>
        </w:numPr>
        <w:tabs>
          <w:tab w:val="clear" w:pos="425"/>
          <w:tab w:val="num" w:pos="850"/>
          <w:tab w:val="num" w:pos="1275"/>
        </w:tabs>
        <w:ind w:left="850"/>
      </w:pPr>
      <w:r w:rsidRPr="007A32B2">
        <w:t>Anlagen zum Umgang mit wassergefährdenden Stoffen</w:t>
      </w:r>
      <w:r>
        <w:t>,</w:t>
      </w:r>
      <w:r w:rsidR="000D7E11">
        <w:t xml:space="preserve"> die eine Erddeckung von mindestens 0,</w:t>
      </w:r>
      <w:r w:rsidR="005B76FE">
        <w:t>5</w:t>
      </w:r>
      <w:r w:rsidR="000D7E11">
        <w:t xml:space="preserve"> Meter</w:t>
      </w:r>
      <w:r w:rsidR="00232F0E">
        <w:t>n</w:t>
      </w:r>
      <w:r w:rsidR="000D7E11">
        <w:t xml:space="preserve"> aufweisen,</w:t>
      </w:r>
    </w:p>
    <w:p w14:paraId="04C6167B" w14:textId="3F8E2D96" w:rsidR="007A32B2" w:rsidRDefault="007A32B2" w:rsidP="00321D7E">
      <w:pPr>
        <w:pStyle w:val="RevisionNummerierungStufe1"/>
        <w:numPr>
          <w:ilvl w:val="3"/>
          <w:numId w:val="11"/>
        </w:numPr>
        <w:tabs>
          <w:tab w:val="clear" w:pos="425"/>
          <w:tab w:val="num" w:pos="850"/>
          <w:tab w:val="num" w:pos="1275"/>
        </w:tabs>
        <w:ind w:left="850"/>
      </w:pPr>
      <w:r w:rsidRPr="00E02CA4">
        <w:t>Anlagen bis zu einer Masse der wassergefährdenden Stoffe von 5 Tonnen</w:t>
      </w:r>
      <w:r w:rsidR="005161C2">
        <w:t xml:space="preserve">, </w:t>
      </w:r>
    </w:p>
    <w:p w14:paraId="76DD66F1" w14:textId="2B011EED" w:rsidR="004B57F2" w:rsidRDefault="00E722F2" w:rsidP="00321D7E">
      <w:pPr>
        <w:pStyle w:val="RevisionNummerierungStufe1"/>
        <w:numPr>
          <w:ilvl w:val="3"/>
          <w:numId w:val="11"/>
        </w:numPr>
        <w:tabs>
          <w:tab w:val="clear" w:pos="425"/>
          <w:tab w:val="num" w:pos="850"/>
          <w:tab w:val="num" w:pos="1275"/>
        </w:tabs>
        <w:ind w:left="850"/>
      </w:pPr>
      <w:r>
        <w:t xml:space="preserve">Anlagen mit </w:t>
      </w:r>
      <w:r w:rsidR="00D519C8">
        <w:t>doppelwandige</w:t>
      </w:r>
      <w:r>
        <w:t>n</w:t>
      </w:r>
      <w:r w:rsidR="00D519C8">
        <w:t xml:space="preserve"> Behälter</w:t>
      </w:r>
      <w:r w:rsidR="00727DB1">
        <w:t>n</w:t>
      </w:r>
      <w:r w:rsidR="00D519C8">
        <w:t xml:space="preserve"> </w:t>
      </w:r>
      <w:r w:rsidR="002F6E04">
        <w:t>aus Stahl</w:t>
      </w:r>
      <w:r w:rsidR="004B57F2">
        <w:t>,</w:t>
      </w:r>
    </w:p>
    <w:p w14:paraId="3E591DC3" w14:textId="0FA9AAE9" w:rsidR="007A32B2" w:rsidRDefault="004B57F2" w:rsidP="00321D7E">
      <w:pPr>
        <w:pStyle w:val="RevisionNummerierungStufe1"/>
        <w:numPr>
          <w:ilvl w:val="3"/>
          <w:numId w:val="11"/>
        </w:numPr>
        <w:tabs>
          <w:tab w:val="clear" w:pos="425"/>
          <w:tab w:val="num" w:pos="850"/>
          <w:tab w:val="num" w:pos="1275"/>
        </w:tabs>
        <w:ind w:left="850"/>
      </w:pPr>
      <w:r>
        <w:t>Rohrleitung</w:t>
      </w:r>
      <w:r w:rsidR="003E0E0D">
        <w:t>sabschnitte</w:t>
      </w:r>
      <w:r>
        <w:t xml:space="preserve">, die </w:t>
      </w:r>
      <w:r w:rsidR="00A07177">
        <w:t xml:space="preserve">bei einem Brandereignis vom Betreiber </w:t>
      </w:r>
      <w:r w:rsidR="003E0E0D">
        <w:t xml:space="preserve">voneinander </w:t>
      </w:r>
      <w:r w:rsidR="00E722F2">
        <w:t>getrennt</w:t>
      </w:r>
      <w:r>
        <w:t xml:space="preserve"> werden können</w:t>
      </w:r>
      <w:r w:rsidR="002F6E04">
        <w:t xml:space="preserve"> </w:t>
      </w:r>
      <w:r w:rsidR="003E0E0D">
        <w:t xml:space="preserve">und </w:t>
      </w:r>
      <w:r w:rsidR="00AB649D">
        <w:t xml:space="preserve">entweder </w:t>
      </w:r>
      <w:r w:rsidR="003E0E0D">
        <w:t xml:space="preserve">aus Stahl </w:t>
      </w:r>
      <w:r w:rsidR="00AB649D">
        <w:t>bestehen oder nach § 21 über keine Rückhaltung verfügen müssen,</w:t>
      </w:r>
      <w:r w:rsidR="003E0E0D">
        <w:t xml:space="preserve"> </w:t>
      </w:r>
      <w:r w:rsidR="00A53793">
        <w:t>oder</w:t>
      </w:r>
    </w:p>
    <w:p w14:paraId="7BD79AB4" w14:textId="1A9AC1C3" w:rsidR="00881404" w:rsidRDefault="00D519C8" w:rsidP="00321D7E">
      <w:pPr>
        <w:pStyle w:val="RevisionNummerierungStufe1"/>
        <w:numPr>
          <w:ilvl w:val="3"/>
          <w:numId w:val="11"/>
        </w:numPr>
        <w:tabs>
          <w:tab w:val="clear" w:pos="425"/>
          <w:tab w:val="num" w:pos="850"/>
          <w:tab w:val="num" w:pos="1275"/>
        </w:tabs>
        <w:ind w:left="850"/>
      </w:pPr>
      <w:r>
        <w:t>Heizölverbraucheranlagen</w:t>
      </w:r>
      <w:r w:rsidR="007A32B2" w:rsidRPr="00E02CA4">
        <w:t>.</w:t>
      </w:r>
    </w:p>
    <w:p w14:paraId="1956D591" w14:textId="379B6B63" w:rsidR="007A32B2" w:rsidRDefault="00012349" w:rsidP="00321D7E">
      <w:pPr>
        <w:pStyle w:val="RevisionJuristischerAbsatzFolgeabsatz"/>
        <w:ind w:left="425"/>
      </w:pPr>
      <w:r>
        <w:t>D</w:t>
      </w:r>
      <w:r w:rsidR="007A32B2" w:rsidRPr="00E02CA4">
        <w:t xml:space="preserve">er Betreiber </w:t>
      </w:r>
      <w:r w:rsidR="009740B7">
        <w:t>von</w:t>
      </w:r>
      <w:r w:rsidR="007A32B2" w:rsidRPr="00E02CA4">
        <w:t xml:space="preserve"> Anlage</w:t>
      </w:r>
      <w:r w:rsidR="009740B7">
        <w:t>n nach Satz 1 und 3</w:t>
      </w:r>
      <w:r w:rsidR="007A32B2" w:rsidRPr="00E02CA4">
        <w:t xml:space="preserve"> </w:t>
      </w:r>
      <w:r>
        <w:t xml:space="preserve">hat </w:t>
      </w:r>
      <w:r w:rsidR="005E48DD">
        <w:t xml:space="preserve">dafür </w:t>
      </w:r>
      <w:r w:rsidR="006F4F78">
        <w:t>S</w:t>
      </w:r>
      <w:r w:rsidR="005E48DD">
        <w:t>org</w:t>
      </w:r>
      <w:r w:rsidR="00960200">
        <w:t>e</w:t>
      </w:r>
      <w:r w:rsidR="006F4F78">
        <w:t xml:space="preserve"> </w:t>
      </w:r>
      <w:r>
        <w:t xml:space="preserve">zu </w:t>
      </w:r>
      <w:r w:rsidR="006F4F78">
        <w:t>trage</w:t>
      </w:r>
      <w:r w:rsidR="00960200">
        <w:t>n</w:t>
      </w:r>
      <w:r w:rsidR="007A32B2" w:rsidRPr="00E02CA4">
        <w:t xml:space="preserve">, </w:t>
      </w:r>
      <w:r w:rsidR="005E48DD">
        <w:t xml:space="preserve">dass </w:t>
      </w:r>
      <w:r w:rsidR="00251FF4">
        <w:t>durch die</w:t>
      </w:r>
      <w:r w:rsidR="007A32B2" w:rsidRPr="00E02CA4">
        <w:t xml:space="preserve"> Brandbekämpfung Gewässer nicht </w:t>
      </w:r>
      <w:r w:rsidR="00DC18AA">
        <w:t>geschädigt werden</w:t>
      </w:r>
      <w:r w:rsidR="007A32B2" w:rsidRPr="00E02CA4">
        <w:t>.</w:t>
      </w:r>
      <w:r w:rsidR="007A32B2">
        <w:t>“</w:t>
      </w:r>
    </w:p>
    <w:p w14:paraId="334BDDFD" w14:textId="504B0CAF" w:rsidR="00AC20FC" w:rsidRDefault="004657AF" w:rsidP="00AC20FC">
      <w:pPr>
        <w:pStyle w:val="NummerierungStufe1"/>
      </w:pPr>
      <w:r>
        <w:t>D</w:t>
      </w:r>
      <w:bookmarkStart w:id="21" w:name="eNV_FF147649980246478196290CE830B5EB_1"/>
      <w:bookmarkEnd w:id="21"/>
      <w:r>
        <w:t>em</w:t>
      </w:r>
      <w:r w:rsidR="00AC20FC">
        <w:t xml:space="preserve"> § 21 Absatz 2 </w:t>
      </w:r>
      <w:r>
        <w:t>wird folgender Satz angefügt:</w:t>
      </w:r>
    </w:p>
    <w:p w14:paraId="0090033D" w14:textId="0ADCCB02" w:rsidR="004657AF" w:rsidRDefault="004657AF" w:rsidP="00321D7E">
      <w:pPr>
        <w:pStyle w:val="RevisionJuristischerAbsatzFolgeabsatz"/>
        <w:ind w:left="425"/>
      </w:pPr>
      <w:r>
        <w:t>„</w:t>
      </w:r>
      <w:r w:rsidRPr="004657AF">
        <w:t xml:space="preserve">Unterirdische Rohrleitungen, die der Gaspendelung </w:t>
      </w:r>
      <w:r w:rsidR="003C59E0">
        <w:t xml:space="preserve">oder Gasrückführung </w:t>
      </w:r>
      <w:r w:rsidRPr="004657AF">
        <w:t>dienen, dürfen abweichend von Satz 2 Nummer 1 einwandig sein</w:t>
      </w:r>
      <w:r w:rsidR="007F55AD">
        <w:t xml:space="preserve"> und müssen nicht in eine</w:t>
      </w:r>
      <w:r w:rsidR="00012349">
        <w:t xml:space="preserve">m Schutzrohr oder Kanal </w:t>
      </w:r>
      <w:r w:rsidR="007F55AD">
        <w:t xml:space="preserve">nach Satz 2 Nummer 3 </w:t>
      </w:r>
      <w:r w:rsidR="00012349">
        <w:t xml:space="preserve">verlegt </w:t>
      </w:r>
      <w:r w:rsidR="007F55AD">
        <w:t>werden</w:t>
      </w:r>
      <w:r w:rsidRPr="004657AF">
        <w:t>.</w:t>
      </w:r>
      <w:r>
        <w:t>“</w:t>
      </w:r>
    </w:p>
    <w:p w14:paraId="2FD8E3D9" w14:textId="77777777" w:rsidR="004657AF" w:rsidRDefault="004657AF" w:rsidP="004657AF">
      <w:pPr>
        <w:pStyle w:val="NummerierungStufe1"/>
      </w:pPr>
      <w:r>
        <w:t>§</w:t>
      </w:r>
      <w:bookmarkStart w:id="22" w:name="eNV_876FB37997BE4F468B449967B93BE89B_1"/>
      <w:bookmarkEnd w:id="22"/>
      <w:r>
        <w:t xml:space="preserve"> 23 Absatz 2 Satz 2 wird wie folgt gefasst: </w:t>
      </w:r>
    </w:p>
    <w:p w14:paraId="2EA9C783" w14:textId="51970522" w:rsidR="004657AF" w:rsidRDefault="004657AF" w:rsidP="00321D7E">
      <w:pPr>
        <w:pStyle w:val="RevisionJuristischerAbsatzFolgeabsatz"/>
        <w:ind w:left="425"/>
      </w:pPr>
      <w:r>
        <w:t>„</w:t>
      </w:r>
      <w:r w:rsidRPr="004657AF">
        <w:t>Bei oberirdischen Behältern jeweils mit einem Rauminhalt von bis zu 1,25 Kubikm</w:t>
      </w:r>
      <w:r w:rsidRPr="004657AF">
        <w:t>e</w:t>
      </w:r>
      <w:r w:rsidRPr="004657AF">
        <w:t xml:space="preserve">tern, die nicht </w:t>
      </w:r>
      <w:r w:rsidR="00560D36">
        <w:t xml:space="preserve">kommunizierend </w:t>
      </w:r>
      <w:r w:rsidRPr="004657AF">
        <w:t>miteinander verbunden sind, sowie bei Anlagen zum Herstellen, Behandeln und Verwenden wassergefährdender Stoffe sind auch andere technische oder organisatorische Maßnahmen, die zu einem gleichwertigen Siche</w:t>
      </w:r>
      <w:r w:rsidRPr="004657AF">
        <w:t>r</w:t>
      </w:r>
      <w:r w:rsidRPr="004657AF">
        <w:t>heitsniveau führen, zulässig.</w:t>
      </w:r>
      <w:r>
        <w:t>“</w:t>
      </w:r>
    </w:p>
    <w:p w14:paraId="35BEA464" w14:textId="7C444DA0" w:rsidR="007E5343" w:rsidRDefault="007E5343" w:rsidP="004657AF">
      <w:pPr>
        <w:pStyle w:val="NummerierungStufe1"/>
      </w:pPr>
      <w:r>
        <w:t>§ 24 Absatz 3 wird wie folgt gefasst:</w:t>
      </w:r>
    </w:p>
    <w:p w14:paraId="6EDF79C1" w14:textId="19501511" w:rsidR="00BA7652" w:rsidRPr="00BA7652" w:rsidRDefault="00BA7652" w:rsidP="00321D7E">
      <w:pPr>
        <w:pStyle w:val="RevisionJuristischerAbsatz"/>
        <w:numPr>
          <w:ilvl w:val="2"/>
          <w:numId w:val="218"/>
        </w:numPr>
        <w:tabs>
          <w:tab w:val="clear" w:pos="850"/>
          <w:tab w:val="num" w:pos="1275"/>
        </w:tabs>
        <w:ind w:left="425"/>
      </w:pPr>
      <w:r>
        <w:fldChar w:fldCharType="begin"/>
      </w:r>
      <w:r>
        <w:instrText xml:space="preserve"> ADVANCE  \l 26  </w:instrText>
      </w:r>
      <w:r>
        <w:fldChar w:fldCharType="end"/>
      </w:r>
      <w:r w:rsidRPr="00BA7652">
        <w:t>„</w:t>
      </w:r>
      <w:r>
        <w:tab/>
      </w:r>
      <w:r w:rsidRPr="00BA7652">
        <w:t>Nach einer Betriebsstörung hat der Betreiber unverzüglich dafür zu sorgen, dass ausgetretene wassergefährden</w:t>
      </w:r>
      <w:r>
        <w:t>de</w:t>
      </w:r>
      <w:r w:rsidRPr="00BA7652">
        <w:t xml:space="preserve"> Stoffe aufgenommen werden, eine Beurte</w:t>
      </w:r>
      <w:r w:rsidRPr="00BA7652">
        <w:t>i</w:t>
      </w:r>
      <w:r w:rsidRPr="00BA7652">
        <w:t>lung des Schadensausmaßes vorgenommen wird und geeignete Maßnahmen zur Schadensbegrenzung ergriffen werden. Für die Instandsetzung einer Anlage oder e</w:t>
      </w:r>
      <w:r w:rsidRPr="00BA7652">
        <w:t>i</w:t>
      </w:r>
      <w:r w:rsidRPr="00BA7652">
        <w:t>nes Anlagenteils ist ein Instandsetzungskonzept zu erarbeiten.“</w:t>
      </w:r>
    </w:p>
    <w:p w14:paraId="4257BD1A" w14:textId="49573730" w:rsidR="004657AF" w:rsidRDefault="004657AF" w:rsidP="004657AF">
      <w:pPr>
        <w:pStyle w:val="NummerierungStufe1"/>
      </w:pPr>
      <w:r>
        <w:t>I</w:t>
      </w:r>
      <w:bookmarkStart w:id="23" w:name="eNV_9A72F682813F44F4B384E64CC7936249_1"/>
      <w:bookmarkEnd w:id="23"/>
      <w:r>
        <w:t xml:space="preserve">n § </w:t>
      </w:r>
      <w:r w:rsidRPr="004657AF">
        <w:t>25 w</w:t>
      </w:r>
      <w:r w:rsidR="00232F0E">
        <w:t>ird die Angabe</w:t>
      </w:r>
      <w:r>
        <w:t xml:space="preserve"> </w:t>
      </w:r>
      <w:r w:rsidRPr="004657AF">
        <w:rPr>
          <w:rStyle w:val="RevisionText"/>
        </w:rPr>
        <w:t>„3“</w:t>
      </w:r>
      <w:r>
        <w:t xml:space="preserve"> durch die </w:t>
      </w:r>
      <w:r w:rsidR="00232F0E">
        <w:t>Angabe</w:t>
      </w:r>
      <w:r>
        <w:t xml:space="preserve"> </w:t>
      </w:r>
      <w:r w:rsidRPr="004657AF">
        <w:rPr>
          <w:rStyle w:val="RevisionText"/>
        </w:rPr>
        <w:t>„4“</w:t>
      </w:r>
      <w:r>
        <w:t xml:space="preserve"> ersetzt.</w:t>
      </w:r>
    </w:p>
    <w:p w14:paraId="3AFE5BBC" w14:textId="5866DBD9" w:rsidR="004657AF" w:rsidRDefault="004657AF" w:rsidP="004657AF">
      <w:pPr>
        <w:pStyle w:val="NummerierungStufe1"/>
      </w:pPr>
      <w:r w:rsidRPr="004657AF">
        <w:t>I</w:t>
      </w:r>
      <w:bookmarkStart w:id="24" w:name="eNV_170F2B517AC64CB38A56D6626DB0F94C_1"/>
      <w:bookmarkEnd w:id="24"/>
      <w:r w:rsidRPr="004657AF">
        <w:t>n § 26 Absatz 2 Nummer 1 w</w:t>
      </w:r>
      <w:r w:rsidR="00B04B7C">
        <w:t>i</w:t>
      </w:r>
      <w:r>
        <w:t>rd</w:t>
      </w:r>
      <w:r w:rsidR="00B04B7C">
        <w:t xml:space="preserve"> das Wort </w:t>
      </w:r>
      <w:r w:rsidR="00B04B7C" w:rsidRPr="000D6AA9">
        <w:rPr>
          <w:rStyle w:val="RevisionText"/>
        </w:rPr>
        <w:t>„</w:t>
      </w:r>
      <w:r w:rsidR="00B04B7C">
        <w:rPr>
          <w:rStyle w:val="RevisionText"/>
        </w:rPr>
        <w:t>Liter</w:t>
      </w:r>
      <w:r w:rsidR="00B04B7C" w:rsidRPr="00B04B7C">
        <w:rPr>
          <w:rStyle w:val="RevisionText"/>
        </w:rPr>
        <w:t>“</w:t>
      </w:r>
      <w:r>
        <w:t xml:space="preserve"> </w:t>
      </w:r>
      <w:r w:rsidR="007364A8">
        <w:t xml:space="preserve">nach </w:t>
      </w:r>
      <w:r w:rsidRPr="004657AF">
        <w:t>d</w:t>
      </w:r>
      <w:r w:rsidR="007364A8">
        <w:t>en</w:t>
      </w:r>
      <w:r w:rsidRPr="004657AF">
        <w:t xml:space="preserve"> </w:t>
      </w:r>
      <w:r>
        <w:t>Wörter</w:t>
      </w:r>
      <w:r w:rsidR="007364A8">
        <w:t>n</w:t>
      </w:r>
      <w:r>
        <w:t xml:space="preserve"> </w:t>
      </w:r>
      <w:r w:rsidRPr="004657AF">
        <w:rPr>
          <w:rStyle w:val="RevisionText"/>
        </w:rPr>
        <w:t>„10 Gramm pro“</w:t>
      </w:r>
      <w:r>
        <w:t xml:space="preserve"> </w:t>
      </w:r>
      <w:r w:rsidR="00B04B7C">
        <w:t xml:space="preserve">gestrichen und </w:t>
      </w:r>
      <w:r>
        <w:t xml:space="preserve">die Wörter </w:t>
      </w:r>
      <w:r w:rsidRPr="004657AF">
        <w:rPr>
          <w:rStyle w:val="RevisionText"/>
        </w:rPr>
        <w:t>„</w:t>
      </w:r>
      <w:r>
        <w:rPr>
          <w:rStyle w:val="RevisionText"/>
        </w:rPr>
        <w:t>Kilogramm</w:t>
      </w:r>
      <w:r w:rsidR="00450BAA">
        <w:rPr>
          <w:rStyle w:val="RevisionText"/>
        </w:rPr>
        <w:t xml:space="preserve"> wassergefährdender Stoff</w:t>
      </w:r>
      <w:r w:rsidRPr="004657AF">
        <w:rPr>
          <w:rStyle w:val="RevisionText"/>
        </w:rPr>
        <w:t>“</w:t>
      </w:r>
      <w:r>
        <w:t xml:space="preserve"> </w:t>
      </w:r>
      <w:r w:rsidR="007364A8">
        <w:t>eingefügt</w:t>
      </w:r>
      <w:r>
        <w:t>.</w:t>
      </w:r>
    </w:p>
    <w:p w14:paraId="4B120FD1" w14:textId="77777777" w:rsidR="004657AF" w:rsidRDefault="004657AF" w:rsidP="004657AF">
      <w:pPr>
        <w:pStyle w:val="NummerierungStufe1"/>
      </w:pPr>
      <w:r>
        <w:t>§</w:t>
      </w:r>
      <w:bookmarkStart w:id="25" w:name="eNV_FAAD2FF877464E288BFB34ABDDD9B94A_1"/>
      <w:bookmarkEnd w:id="25"/>
      <w:r>
        <w:t xml:space="preserve"> 28 wird wie folgt geändert:</w:t>
      </w:r>
    </w:p>
    <w:p w14:paraId="0EF59A92" w14:textId="3A247DCD" w:rsidR="004657AF" w:rsidRDefault="004657AF" w:rsidP="004657AF">
      <w:pPr>
        <w:pStyle w:val="NummerierungStufe2"/>
      </w:pPr>
      <w:r>
        <w:t>N</w:t>
      </w:r>
      <w:bookmarkStart w:id="26" w:name="eNV_4C896F08ACAB48D7A66A06495D7D94C8_1"/>
      <w:bookmarkEnd w:id="26"/>
      <w:r>
        <w:t xml:space="preserve">ach </w:t>
      </w:r>
      <w:r w:rsidR="00B715FE">
        <w:t xml:space="preserve">Absatz 1 </w:t>
      </w:r>
      <w:r>
        <w:t xml:space="preserve">Satz 2 werden die folgenden Sätze </w:t>
      </w:r>
      <w:r w:rsidR="00C32532">
        <w:t xml:space="preserve">3 und 4 </w:t>
      </w:r>
      <w:r w:rsidR="00FE0A7B">
        <w:t>ein</w:t>
      </w:r>
      <w:r w:rsidR="00C32532">
        <w:t xml:space="preserve">gefügt: </w:t>
      </w:r>
    </w:p>
    <w:p w14:paraId="7F379E1D" w14:textId="7BE47005" w:rsidR="00C32532" w:rsidRDefault="00C32532" w:rsidP="00321D7E">
      <w:pPr>
        <w:pStyle w:val="RevisionJuristischerAbsatzFolgeabsatz"/>
        <w:ind w:left="850"/>
      </w:pPr>
      <w:r>
        <w:t>„</w:t>
      </w:r>
      <w:r w:rsidR="007334DB">
        <w:t xml:space="preserve">Abweichend von </w:t>
      </w:r>
      <w:r w:rsidR="00B715FE" w:rsidRPr="00B715FE">
        <w:t>S</w:t>
      </w:r>
      <w:r w:rsidR="007334DB">
        <w:t>a</w:t>
      </w:r>
      <w:r w:rsidR="00B715FE" w:rsidRPr="00B715FE">
        <w:t xml:space="preserve">tz 1 und 2 </w:t>
      </w:r>
      <w:r w:rsidR="007334DB">
        <w:t>sind</w:t>
      </w:r>
      <w:r w:rsidR="00B715FE" w:rsidRPr="00B715FE">
        <w:t xml:space="preserve"> </w:t>
      </w:r>
      <w:r w:rsidR="00671978">
        <w:t>F</w:t>
      </w:r>
      <w:r w:rsidR="00B715FE" w:rsidRPr="00B715FE">
        <w:t xml:space="preserve">lächen von Umschlaganlagen für flüssige wassergefährdende Stoffe, </w:t>
      </w:r>
      <w:r w:rsidR="00FB384F">
        <w:t xml:space="preserve">die nicht </w:t>
      </w:r>
      <w:r w:rsidR="0000133B">
        <w:t>dem fließenden oder ruhenden Verkehr vo</w:t>
      </w:r>
      <w:r w:rsidR="0000133B">
        <w:t>r</w:t>
      </w:r>
      <w:r w:rsidR="0000133B">
        <w:t xml:space="preserve">behalten sind und nach Angabe des Betreibers nicht </w:t>
      </w:r>
      <w:r w:rsidR="00FB384F">
        <w:t>dazu bestimmt sind</w:t>
      </w:r>
      <w:r w:rsidR="000D6AA9">
        <w:t xml:space="preserve">, </w:t>
      </w:r>
      <w:r w:rsidR="00FB384F">
        <w:t>mehr als 50 Tonnen flüssige wassergefährden</w:t>
      </w:r>
      <w:r w:rsidR="0006525F">
        <w:t>de</w:t>
      </w:r>
      <w:r w:rsidR="00FB384F">
        <w:t xml:space="preserve"> Stoffe pro Jahr umschlagen</w:t>
      </w:r>
      <w:r w:rsidR="00615145">
        <w:t xml:space="preserve"> oder auf </w:t>
      </w:r>
      <w:r w:rsidR="00615145">
        <w:lastRenderedPageBreak/>
        <w:t>denen nicht häufiger als 50 mal im Jahr umgeschlagen w</w:t>
      </w:r>
      <w:r w:rsidR="000A07A7">
        <w:t>e</w:t>
      </w:r>
      <w:r w:rsidR="00615145">
        <w:t>rd</w:t>
      </w:r>
      <w:r w:rsidR="000A07A7">
        <w:t>en soll</w:t>
      </w:r>
      <w:r w:rsidR="007334DB">
        <w:t xml:space="preserve">, nicht </w:t>
      </w:r>
      <w:r w:rsidR="007334DB" w:rsidRPr="0000133B">
        <w:t>flüssi</w:t>
      </w:r>
      <w:r w:rsidR="007334DB" w:rsidRPr="0000133B">
        <w:t>g</w:t>
      </w:r>
      <w:r w:rsidR="007334DB" w:rsidRPr="0000133B">
        <w:t>keitsundurchlässig</w:t>
      </w:r>
      <w:r w:rsidR="0000133B">
        <w:t xml:space="preserve"> auszuführen</w:t>
      </w:r>
      <w:r w:rsidR="00B715FE" w:rsidRPr="0000133B">
        <w:t>.</w:t>
      </w:r>
      <w:r w:rsidR="00B715FE" w:rsidRPr="00B715FE">
        <w:t xml:space="preserve"> De</w:t>
      </w:r>
      <w:r w:rsidR="00BE47DD">
        <w:t>r</w:t>
      </w:r>
      <w:r w:rsidR="00B715FE" w:rsidRPr="00B715FE">
        <w:t xml:space="preserve"> Betreiber m</w:t>
      </w:r>
      <w:r w:rsidR="00A10634">
        <w:t>uss bei einer Freisetzung flüss</w:t>
      </w:r>
      <w:r w:rsidR="00A10634">
        <w:t>i</w:t>
      </w:r>
      <w:r w:rsidR="00A10634">
        <w:t xml:space="preserve">ger wassergefährdender Stoffe unverzüglich die </w:t>
      </w:r>
      <w:r w:rsidR="003E0E0D">
        <w:t>Bodenabläufe, die von den wa</w:t>
      </w:r>
      <w:r w:rsidR="003E0E0D">
        <w:t>s</w:t>
      </w:r>
      <w:r w:rsidR="003E0E0D">
        <w:t>sergefährdenden Stoffen erreicht werden können,</w:t>
      </w:r>
      <w:r w:rsidR="00A10634">
        <w:t xml:space="preserve"> abdecken und die ausgetret</w:t>
      </w:r>
      <w:r w:rsidR="00A10634">
        <w:t>e</w:t>
      </w:r>
      <w:r w:rsidR="00A10634">
        <w:t>nen wassergefährdenden Stoffe aufnehmen.</w:t>
      </w:r>
      <w:r w:rsidR="00B715FE">
        <w:t>“</w:t>
      </w:r>
    </w:p>
    <w:p w14:paraId="13B9BEE4" w14:textId="2479ABD6" w:rsidR="00B715FE" w:rsidRDefault="00B715FE" w:rsidP="00B715FE">
      <w:pPr>
        <w:pStyle w:val="NummerierungStufe2"/>
      </w:pPr>
      <w:r w:rsidRPr="00B715FE">
        <w:t>D</w:t>
      </w:r>
      <w:bookmarkStart w:id="27" w:name="eNV_06070AFE8A5E49B29414FF7691DF2CB7_1"/>
      <w:bookmarkEnd w:id="27"/>
      <w:r w:rsidRPr="00B715FE">
        <w:t>er bisherige Satz 3 wird Absatz 2</w:t>
      </w:r>
      <w:r w:rsidR="006C6C4C">
        <w:t>,</w:t>
      </w:r>
      <w:r w:rsidRPr="00B715FE">
        <w:t xml:space="preserve"> der bisherige Absatz 2 wird Absatz 3.</w:t>
      </w:r>
    </w:p>
    <w:p w14:paraId="670E2F92" w14:textId="141C842B" w:rsidR="00657F72" w:rsidRDefault="00657F72" w:rsidP="00B715FE">
      <w:pPr>
        <w:pStyle w:val="NummerierungStufe1"/>
      </w:pPr>
      <w:r>
        <w:t xml:space="preserve">In </w:t>
      </w:r>
      <w:r w:rsidR="0093554A" w:rsidRPr="00B715FE">
        <w:t>§ 29 Absatz 1 Satz 2 werden nach den Wörtern</w:t>
      </w:r>
      <w:r w:rsidR="0093554A">
        <w:t xml:space="preserve"> </w:t>
      </w:r>
      <w:r w:rsidR="0093554A" w:rsidRPr="00B715FE">
        <w:rPr>
          <w:rStyle w:val="RevisionText"/>
        </w:rPr>
        <w:t>„Flächen nach Satz 1 müssen“</w:t>
      </w:r>
      <w:r w:rsidR="0093554A">
        <w:t xml:space="preserve"> die Wörter </w:t>
      </w:r>
      <w:r w:rsidR="0093554A" w:rsidRPr="00B715FE">
        <w:rPr>
          <w:rStyle w:val="RevisionText"/>
        </w:rPr>
        <w:t>„</w:t>
      </w:r>
      <w:r w:rsidR="0093554A">
        <w:rPr>
          <w:rStyle w:val="RevisionText"/>
        </w:rPr>
        <w:t xml:space="preserve">in </w:t>
      </w:r>
      <w:r w:rsidR="0093554A" w:rsidRPr="00B715FE">
        <w:rPr>
          <w:rStyle w:val="RevisionText"/>
        </w:rPr>
        <w:t>Beton- oder Asphaltbauweise“</w:t>
      </w:r>
      <w:r w:rsidR="0093554A">
        <w:t xml:space="preserve"> gestrichen und nach dem Wort </w:t>
      </w:r>
      <w:r w:rsidR="0093554A" w:rsidRPr="00F5078C">
        <w:rPr>
          <w:rStyle w:val="RevisionText"/>
        </w:rPr>
        <w:t>„</w:t>
      </w:r>
      <w:r w:rsidR="0093554A">
        <w:rPr>
          <w:rStyle w:val="RevisionText"/>
        </w:rPr>
        <w:t>Unterseite</w:t>
      </w:r>
      <w:r w:rsidR="0093554A" w:rsidRPr="0025646C">
        <w:rPr>
          <w:rStyle w:val="RevisionText"/>
        </w:rPr>
        <w:t>“</w:t>
      </w:r>
      <w:r w:rsidR="0093554A">
        <w:t xml:space="preserve"> die Wörter </w:t>
      </w:r>
      <w:r w:rsidR="0093554A" w:rsidRPr="00F5078C">
        <w:rPr>
          <w:rStyle w:val="RevisionText"/>
        </w:rPr>
        <w:t>„</w:t>
      </w:r>
      <w:r w:rsidR="0093554A">
        <w:rPr>
          <w:rStyle w:val="RevisionText"/>
        </w:rPr>
        <w:t>der Befestigung</w:t>
      </w:r>
      <w:r w:rsidR="0093554A" w:rsidRPr="0025646C">
        <w:rPr>
          <w:rStyle w:val="RevisionText"/>
        </w:rPr>
        <w:t>“</w:t>
      </w:r>
      <w:r w:rsidR="0093554A">
        <w:t xml:space="preserve"> ergänzt.</w:t>
      </w:r>
      <w:r w:rsidR="0093554A" w:rsidDel="0093554A">
        <w:t xml:space="preserve"> </w:t>
      </w:r>
    </w:p>
    <w:p w14:paraId="57DCEA26" w14:textId="6E1F656E" w:rsidR="00B715FE" w:rsidRDefault="0093554A" w:rsidP="00B715FE">
      <w:pPr>
        <w:pStyle w:val="NummerierungStufe1"/>
      </w:pPr>
      <w:bookmarkStart w:id="28" w:name="eNV_D7B452BA957A44E3BF200C1443922BAE_1"/>
      <w:bookmarkEnd w:id="28"/>
      <w:r>
        <w:t xml:space="preserve">In § 31 Absatz 1 Nummer 2 werden die Wörter </w:t>
      </w:r>
      <w:r w:rsidRPr="0004696F">
        <w:rPr>
          <w:rStyle w:val="RevisionText"/>
        </w:rPr>
        <w:t>„</w:t>
      </w:r>
      <w:r>
        <w:rPr>
          <w:rStyle w:val="RevisionText"/>
        </w:rPr>
        <w:t>gegen die Flüssigkeiten</w:t>
      </w:r>
      <w:r w:rsidRPr="00657F72">
        <w:rPr>
          <w:rStyle w:val="RevisionText"/>
        </w:rPr>
        <w:t>“</w:t>
      </w:r>
      <w:r>
        <w:t xml:space="preserve"> durch die Wörter </w:t>
      </w:r>
      <w:r w:rsidRPr="0004696F">
        <w:rPr>
          <w:rStyle w:val="RevisionText"/>
        </w:rPr>
        <w:t>„</w:t>
      </w:r>
      <w:r>
        <w:rPr>
          <w:rStyle w:val="RevisionText"/>
        </w:rPr>
        <w:t>gegen chemische Einflüsse</w:t>
      </w:r>
      <w:r w:rsidRPr="00657F72">
        <w:rPr>
          <w:rStyle w:val="RevisionText"/>
        </w:rPr>
        <w:t>“</w:t>
      </w:r>
      <w:r>
        <w:t xml:space="preserve"> ersetzt.</w:t>
      </w:r>
    </w:p>
    <w:p w14:paraId="2BFF9412" w14:textId="77777777" w:rsidR="0086605D" w:rsidRDefault="004434B2" w:rsidP="00B715FE">
      <w:pPr>
        <w:pStyle w:val="NummerierungStufe1"/>
      </w:pPr>
      <w:bookmarkStart w:id="29" w:name="eNV_4D7736E88FCB4511AADCEBD7FE34CBD9_1"/>
      <w:bookmarkEnd w:id="29"/>
      <w:r>
        <w:t xml:space="preserve">§ 37 </w:t>
      </w:r>
      <w:r w:rsidR="0086605D">
        <w:t xml:space="preserve">wird wie folgt geändert: </w:t>
      </w:r>
    </w:p>
    <w:p w14:paraId="65537E1E" w14:textId="4B3B8B54" w:rsidR="008A0739" w:rsidRPr="008A0739" w:rsidRDefault="003C0008" w:rsidP="007E5343">
      <w:pPr>
        <w:pStyle w:val="NummerierungStufe2"/>
      </w:pPr>
      <w:r>
        <w:t xml:space="preserve">In </w:t>
      </w:r>
      <w:r w:rsidR="008A0739">
        <w:t>Absatz 1 w</w:t>
      </w:r>
      <w:r w:rsidR="007E5343">
        <w:t xml:space="preserve">erden nach den Wörtern </w:t>
      </w:r>
      <w:r w:rsidR="007E5343" w:rsidRPr="000D6AA9">
        <w:rPr>
          <w:rStyle w:val="RevisionText"/>
        </w:rPr>
        <w:t>„</w:t>
      </w:r>
      <w:r w:rsidR="007E5343">
        <w:t>§ 2 Absatz 8</w:t>
      </w:r>
      <w:r w:rsidR="007E5343" w:rsidRPr="007E5343">
        <w:rPr>
          <w:rStyle w:val="RevisionText"/>
        </w:rPr>
        <w:t>“</w:t>
      </w:r>
      <w:r w:rsidR="007E5343">
        <w:rPr>
          <w:rStyle w:val="RevisionText"/>
        </w:rPr>
        <w:t xml:space="preserve"> die Wörter</w:t>
      </w:r>
      <w:r w:rsidR="007E5343">
        <w:t xml:space="preserve"> </w:t>
      </w:r>
      <w:r w:rsidR="007E5343" w:rsidRPr="000D6AA9">
        <w:rPr>
          <w:rStyle w:val="RevisionText"/>
        </w:rPr>
        <w:t>„</w:t>
      </w:r>
      <w:r w:rsidR="007E5343">
        <w:rPr>
          <w:rStyle w:val="RevisionText"/>
        </w:rPr>
        <w:t xml:space="preserve">, </w:t>
      </w:r>
      <w:r w:rsidR="007E5343">
        <w:t>auch bei Z</w:t>
      </w:r>
      <w:r w:rsidR="007E5343">
        <w:t>u</w:t>
      </w:r>
      <w:r w:rsidR="007E5343">
        <w:t>satz von Hilfsmitteln und Spurenelementen nach § 3 Absatz 2a</w:t>
      </w:r>
      <w:r w:rsidR="007E5343" w:rsidRPr="007E5343">
        <w:rPr>
          <w:rStyle w:val="RevisionText"/>
        </w:rPr>
        <w:t>“</w:t>
      </w:r>
      <w:r w:rsidR="007E5343">
        <w:rPr>
          <w:rStyle w:val="RevisionText"/>
        </w:rPr>
        <w:t xml:space="preserve"> eingefügt.</w:t>
      </w:r>
    </w:p>
    <w:p w14:paraId="59490B50" w14:textId="6B54E470" w:rsidR="004434B2" w:rsidRDefault="0086605D" w:rsidP="0086605D">
      <w:pPr>
        <w:pStyle w:val="NummerierungStufe2"/>
      </w:pPr>
      <w:r>
        <w:t xml:space="preserve">In </w:t>
      </w:r>
      <w:r w:rsidR="004434B2">
        <w:t>Absatz 5 w</w:t>
      </w:r>
      <w:r w:rsidR="001C3C1E">
        <w:t>i</w:t>
      </w:r>
      <w:r w:rsidR="004434B2">
        <w:t xml:space="preserve">rd </w:t>
      </w:r>
      <w:r w:rsidR="00903CA4">
        <w:t xml:space="preserve">folgender Satz angefügt: </w:t>
      </w:r>
      <w:r w:rsidR="004434B2" w:rsidRPr="00F5078C">
        <w:rPr>
          <w:rStyle w:val="RevisionText"/>
        </w:rPr>
        <w:t>„</w:t>
      </w:r>
      <w:r w:rsidR="00903CA4">
        <w:rPr>
          <w:rStyle w:val="RevisionText"/>
        </w:rPr>
        <w:t>Rohrleitungen, die unterhalb des höchsten zu erwartenden Grundwasserstandes liegen, müssen den Anforderu</w:t>
      </w:r>
      <w:r w:rsidR="00903CA4">
        <w:rPr>
          <w:rStyle w:val="RevisionText"/>
        </w:rPr>
        <w:t>n</w:t>
      </w:r>
      <w:r w:rsidR="00903CA4">
        <w:rPr>
          <w:rStyle w:val="RevisionText"/>
        </w:rPr>
        <w:t>gen des § 21 Absatz 2 genügen.</w:t>
      </w:r>
      <w:r w:rsidR="004434B2" w:rsidRPr="004434B2">
        <w:rPr>
          <w:rStyle w:val="RevisionText"/>
        </w:rPr>
        <w:t>“</w:t>
      </w:r>
    </w:p>
    <w:p w14:paraId="0F962123" w14:textId="629E4469" w:rsidR="0086605D" w:rsidRDefault="0086605D" w:rsidP="0086605D">
      <w:pPr>
        <w:pStyle w:val="NummerierungStufe2"/>
      </w:pPr>
      <w:r>
        <w:t xml:space="preserve">Es wird folgender Absatz 7 </w:t>
      </w:r>
      <w:r w:rsidR="00F242E4">
        <w:t>an</w:t>
      </w:r>
      <w:r>
        <w:t>gefügt:</w:t>
      </w:r>
    </w:p>
    <w:p w14:paraId="0D987726" w14:textId="0829B6B6" w:rsidR="00A465FF" w:rsidRDefault="00A465FF" w:rsidP="00321D7E">
      <w:pPr>
        <w:pStyle w:val="RevisionJuristischerAbsatz"/>
        <w:numPr>
          <w:ilvl w:val="2"/>
          <w:numId w:val="219"/>
        </w:numPr>
        <w:tabs>
          <w:tab w:val="clear" w:pos="850"/>
          <w:tab w:val="num" w:pos="1700"/>
        </w:tabs>
        <w:ind w:left="850"/>
      </w:pPr>
      <w:r>
        <w:fldChar w:fldCharType="begin"/>
      </w:r>
      <w:r>
        <w:instrText xml:space="preserve"> ADVANCE  \l 26  </w:instrText>
      </w:r>
      <w:r>
        <w:fldChar w:fldCharType="end"/>
      </w:r>
      <w:r w:rsidRPr="00A465FF">
        <w:t>„</w:t>
      </w:r>
      <w:r>
        <w:tab/>
      </w:r>
      <w:r w:rsidRPr="00A465FF">
        <w:t>Sollen bestehende Güllebehälter als Lagerbehälter für Gärreste genutzt werden, sind sie vor der ersten Befüllung mit Gärresten durch einen Sachve</w:t>
      </w:r>
      <w:r w:rsidRPr="00A465FF">
        <w:t>r</w:t>
      </w:r>
      <w:r w:rsidRPr="00A465FF">
        <w:t>ständigen und daran anschließend in Abständen von fünf Jahren zu prüfen und innerhalb von fünf Jahren nach der ersten Nutzung als Gärrestelager mit einer Umwallung nach Absatz 3 in Verbindung mit § 68 Absatz 10 Satz 2 zu versehen.“</w:t>
      </w:r>
    </w:p>
    <w:p w14:paraId="6A1B91A5" w14:textId="3203CC46" w:rsidR="0025061B" w:rsidRDefault="0025061B" w:rsidP="00B715FE">
      <w:pPr>
        <w:pStyle w:val="NummerierungStufe1"/>
      </w:pPr>
      <w:r>
        <w:t xml:space="preserve">In § 39 Absatz 1 Satz 2 werden die Wörter </w:t>
      </w:r>
      <w:r w:rsidRPr="0004696F">
        <w:rPr>
          <w:rStyle w:val="RevisionText"/>
        </w:rPr>
        <w:t>„</w:t>
      </w:r>
      <w:r>
        <w:rPr>
          <w:rStyle w:val="RevisionText"/>
        </w:rPr>
        <w:t>Bei flüssigen Stoffen ist</w:t>
      </w:r>
      <w:r w:rsidRPr="0025061B">
        <w:rPr>
          <w:rStyle w:val="RevisionText"/>
        </w:rPr>
        <w:t>“</w:t>
      </w:r>
      <w:r>
        <w:t xml:space="preserve"> durch die Wörter </w:t>
      </w:r>
      <w:r w:rsidRPr="0004696F">
        <w:rPr>
          <w:rStyle w:val="RevisionText"/>
        </w:rPr>
        <w:t>„</w:t>
      </w:r>
      <w:r>
        <w:rPr>
          <w:rStyle w:val="RevisionText"/>
        </w:rPr>
        <w:t xml:space="preserve">In den Absätzen </w:t>
      </w:r>
      <w:r w:rsidR="00AF7C84">
        <w:rPr>
          <w:rStyle w:val="RevisionText"/>
        </w:rPr>
        <w:t>3</w:t>
      </w:r>
      <w:r>
        <w:rPr>
          <w:rStyle w:val="RevisionText"/>
        </w:rPr>
        <w:t xml:space="preserve"> bis 9 ist bei flüssigen Stoffen</w:t>
      </w:r>
      <w:r w:rsidRPr="0025061B">
        <w:rPr>
          <w:rStyle w:val="RevisionText"/>
        </w:rPr>
        <w:t>“</w:t>
      </w:r>
      <w:r>
        <w:t xml:space="preserve"> ersetzt.</w:t>
      </w:r>
    </w:p>
    <w:p w14:paraId="0B636978" w14:textId="4FC7C385" w:rsidR="009226AE" w:rsidRDefault="003E4767" w:rsidP="009226AE">
      <w:pPr>
        <w:pStyle w:val="NummerierungStufe1"/>
      </w:pPr>
      <w:r w:rsidRPr="00287C8E">
        <w:t>§</w:t>
      </w:r>
      <w:bookmarkStart w:id="30" w:name="eNV_EBB76D6304E44424B6226D9120DD8ABE_1"/>
      <w:bookmarkEnd w:id="30"/>
      <w:r w:rsidRPr="00287C8E">
        <w:t xml:space="preserve"> 40 </w:t>
      </w:r>
      <w:r w:rsidR="009226AE">
        <w:t>wird wie folgt geändert:</w:t>
      </w:r>
    </w:p>
    <w:p w14:paraId="48B0C732" w14:textId="0D9AEC2E" w:rsidR="00A53793" w:rsidRDefault="00950C7F" w:rsidP="000D6AA9">
      <w:pPr>
        <w:pStyle w:val="NummerierungStufe2"/>
      </w:pPr>
      <w:r>
        <w:t xml:space="preserve">Absatz 2 </w:t>
      </w:r>
      <w:r w:rsidR="00A53793">
        <w:t>wird wie folgt geändert:</w:t>
      </w:r>
    </w:p>
    <w:p w14:paraId="7EC01FC7" w14:textId="3B83B06B" w:rsidR="003E4767" w:rsidRPr="000D6AA9" w:rsidRDefault="00A53793" w:rsidP="000D6AA9">
      <w:pPr>
        <w:pStyle w:val="NummerierungStufe3"/>
      </w:pPr>
      <w:r w:rsidRPr="00903CA4">
        <w:t>I</w:t>
      </w:r>
      <w:bookmarkStart w:id="31" w:name="eNV_702E23A724134D08BAE07BE7CA64F05B_1"/>
      <w:bookmarkEnd w:id="31"/>
      <w:r w:rsidRPr="00903CA4">
        <w:t xml:space="preserve">n </w:t>
      </w:r>
      <w:r w:rsidR="003E4767" w:rsidRPr="00903CA4">
        <w:t>Satz 1 werden die W</w:t>
      </w:r>
      <w:r w:rsidR="006C6C4C" w:rsidRPr="00903CA4">
        <w:t>ö</w:t>
      </w:r>
      <w:r w:rsidR="003E4767" w:rsidRPr="00903CA4">
        <w:t>rte</w:t>
      </w:r>
      <w:r w:rsidR="006C6C4C" w:rsidRPr="00903CA4">
        <w:t>r</w:t>
      </w:r>
      <w:r w:rsidRPr="00903CA4">
        <w:t xml:space="preserve"> </w:t>
      </w:r>
      <w:r w:rsidRPr="00903CA4">
        <w:rPr>
          <w:rStyle w:val="RevisionText"/>
        </w:rPr>
        <w:t>„zu bauaufsichtlichen Verwendungsnachweisen“</w:t>
      </w:r>
      <w:r w:rsidRPr="00903CA4">
        <w:t xml:space="preserve"> </w:t>
      </w:r>
      <w:r w:rsidR="003E4767" w:rsidRPr="00903CA4">
        <w:t>durch die W</w:t>
      </w:r>
      <w:r w:rsidR="006C6C4C" w:rsidRPr="00903CA4">
        <w:t>ö</w:t>
      </w:r>
      <w:r w:rsidR="003E4767" w:rsidRPr="00903CA4">
        <w:t>rte</w:t>
      </w:r>
      <w:r w:rsidR="006C6C4C" w:rsidRPr="00903CA4">
        <w:t>r</w:t>
      </w:r>
      <w:r w:rsidRPr="00903CA4">
        <w:t xml:space="preserve"> </w:t>
      </w:r>
      <w:r w:rsidRPr="00903CA4">
        <w:rPr>
          <w:rStyle w:val="RevisionText"/>
        </w:rPr>
        <w:t>„zu Nachweisen der Geeignetheit von Anlagenteilen</w:t>
      </w:r>
      <w:r w:rsidR="00B4080A" w:rsidRPr="00903CA4">
        <w:rPr>
          <w:rStyle w:val="RevisionText"/>
        </w:rPr>
        <w:t xml:space="preserve"> im Sinne von § 63 Absatz 4</w:t>
      </w:r>
      <w:r w:rsidR="00874C11" w:rsidRPr="00903CA4">
        <w:rPr>
          <w:rStyle w:val="RevisionText"/>
        </w:rPr>
        <w:t xml:space="preserve"> des Wasserhaushaltsges</w:t>
      </w:r>
      <w:r w:rsidR="00F71B62" w:rsidRPr="00903CA4">
        <w:rPr>
          <w:rStyle w:val="RevisionText"/>
        </w:rPr>
        <w:t>e</w:t>
      </w:r>
      <w:r w:rsidR="00874C11" w:rsidRPr="00903CA4">
        <w:rPr>
          <w:rStyle w:val="RevisionText"/>
        </w:rPr>
        <w:t>tzes</w:t>
      </w:r>
      <w:r w:rsidRPr="00903CA4">
        <w:rPr>
          <w:rStyle w:val="RevisionText"/>
        </w:rPr>
        <w:t>“</w:t>
      </w:r>
      <w:r w:rsidRPr="00903CA4">
        <w:t xml:space="preserve"> ersetzt.</w:t>
      </w:r>
      <w:r w:rsidR="00926722" w:rsidRPr="00903CA4">
        <w:t xml:space="preserve"> </w:t>
      </w:r>
    </w:p>
    <w:p w14:paraId="563A8C58" w14:textId="7BF3F514" w:rsidR="00320514" w:rsidRDefault="00320514" w:rsidP="000D6AA9">
      <w:pPr>
        <w:pStyle w:val="NummerierungStufe3"/>
      </w:pPr>
      <w:r>
        <w:t>Es wird folgender Satz angefügt:</w:t>
      </w:r>
    </w:p>
    <w:p w14:paraId="2404988E" w14:textId="4F60F4A9" w:rsidR="00320514" w:rsidRPr="00320514" w:rsidRDefault="00320514" w:rsidP="00321D7E">
      <w:pPr>
        <w:pStyle w:val="RevisionJuristischerAbsatzFolgeabsatz"/>
        <w:ind w:left="1276"/>
      </w:pPr>
      <w:r>
        <w:t>„Die Anzeige einer wesentlichen Änderung oder einer Änderung der Gefäh</w:t>
      </w:r>
      <w:r>
        <w:t>r</w:t>
      </w:r>
      <w:r>
        <w:t xml:space="preserve">dungsstufe nach Absatz 1 muss neben den Angaben zum Betreiber und zum Standort nur die Angaben enthalten, die sich unmittelbar auf die wesentliche </w:t>
      </w:r>
      <w:r w:rsidRPr="00903CA4">
        <w:t>Änderung oder die Änderung der Gefährdungsstufe beziehen.“</w:t>
      </w:r>
    </w:p>
    <w:p w14:paraId="2B9013B3" w14:textId="6113CD43" w:rsidR="00B36953" w:rsidRDefault="005255E1" w:rsidP="00A53793">
      <w:pPr>
        <w:pStyle w:val="NummerierungStufe2"/>
      </w:pPr>
      <w:r>
        <w:t>N</w:t>
      </w:r>
      <w:bookmarkStart w:id="32" w:name="eNV_8B74E06ED83D4C179BCA92E6D7CEB109_1"/>
      <w:bookmarkEnd w:id="32"/>
      <w:r>
        <w:t>ach Absatz 2 wird folgender Absatz 2a eingefügt</w:t>
      </w:r>
      <w:r w:rsidR="003E4767" w:rsidRPr="00287C8E">
        <w:t>:</w:t>
      </w:r>
    </w:p>
    <w:p w14:paraId="51507DFD" w14:textId="3883A57A" w:rsidR="00B36953" w:rsidRDefault="00874C11" w:rsidP="00321D7E">
      <w:pPr>
        <w:pStyle w:val="RevisionJuristischerAbsatzmanuell"/>
        <w:tabs>
          <w:tab w:val="clear" w:pos="850"/>
          <w:tab w:val="left" w:pos="1700"/>
        </w:tabs>
        <w:ind w:left="850" w:firstLine="350"/>
      </w:pPr>
      <w:r w:rsidRPr="00874C11">
        <w:t>„(2a)</w:t>
      </w:r>
      <w:r w:rsidRPr="00874C11">
        <w:tab/>
        <w:t>Die Anzeige der Errichtung einer Heizölverbraucheranlage nach § 78</w:t>
      </w:r>
      <w:r w:rsidR="007E439F">
        <w:t>c</w:t>
      </w:r>
      <w:r w:rsidRPr="00874C11">
        <w:t xml:space="preserve"> Absatz 2 Satz 2 des Wasserhaushaltsgesetzes muss mindestens Angaben zum Betreiber, zum Standort, zur </w:t>
      </w:r>
      <w:r w:rsidR="00152681">
        <w:t xml:space="preserve">zu erwartenden </w:t>
      </w:r>
      <w:r w:rsidRPr="00874C11">
        <w:t xml:space="preserve">Überflutungstiefe sowie zu den technischen und organisatorischen Maßnahmen, die für den hochwassersicheren Betrieb der Anlage erforderlich sind, </w:t>
      </w:r>
      <w:r w:rsidR="006C17DE" w:rsidRPr="000D6AA9">
        <w:t xml:space="preserve">sowie den Nachweis, dass keine anderen </w:t>
      </w:r>
      <w:r w:rsidR="006C17DE" w:rsidRPr="000D6AA9">
        <w:lastRenderedPageBreak/>
        <w:t>weniger wassergefährdenden Energieträger zu wirtschaftlich vertretbaren Kosten zur Verfügung stehen,</w:t>
      </w:r>
      <w:r w:rsidR="006C17DE" w:rsidRPr="00484346">
        <w:t xml:space="preserve"> </w:t>
      </w:r>
      <w:r w:rsidRPr="00874C11">
        <w:t>enthalten.</w:t>
      </w:r>
      <w:r w:rsidR="00903CA4">
        <w:t xml:space="preserve"> Absatz 1 ist nicht anwendbar.</w:t>
      </w:r>
      <w:r w:rsidRPr="00874C11">
        <w:t>“</w:t>
      </w:r>
      <w:r w:rsidR="00926722">
        <w:t xml:space="preserve"> </w:t>
      </w:r>
    </w:p>
    <w:p w14:paraId="528A71E9" w14:textId="71286C4E" w:rsidR="00010A74" w:rsidRDefault="00A210C4" w:rsidP="00A210C4">
      <w:pPr>
        <w:pStyle w:val="NummerierungStufe2"/>
      </w:pPr>
      <w:r>
        <w:t>Absatz 3 wird</w:t>
      </w:r>
      <w:r w:rsidR="00010A74">
        <w:t xml:space="preserve"> wie folgt geändert: </w:t>
      </w:r>
    </w:p>
    <w:p w14:paraId="50DBC165" w14:textId="77777777" w:rsidR="00010A74" w:rsidRDefault="00010A74" w:rsidP="0004696F">
      <w:pPr>
        <w:pStyle w:val="NummerierungStufe3"/>
      </w:pPr>
      <w:r>
        <w:t xml:space="preserve">In Satz 1 wird nach dem Wort </w:t>
      </w:r>
      <w:r w:rsidRPr="0004696F">
        <w:rPr>
          <w:rStyle w:val="RevisionText"/>
        </w:rPr>
        <w:t>„</w:t>
      </w:r>
      <w:r>
        <w:rPr>
          <w:rStyle w:val="RevisionText"/>
        </w:rPr>
        <w:t>Errichten</w:t>
      </w:r>
      <w:r w:rsidRPr="00010A74">
        <w:rPr>
          <w:rStyle w:val="RevisionText"/>
        </w:rPr>
        <w:t>“</w:t>
      </w:r>
      <w:r>
        <w:t xml:space="preserve"> die Wörter </w:t>
      </w:r>
      <w:r w:rsidRPr="0004696F">
        <w:rPr>
          <w:rStyle w:val="RevisionText"/>
        </w:rPr>
        <w:t>„</w:t>
      </w:r>
      <w:r>
        <w:rPr>
          <w:rStyle w:val="RevisionText"/>
        </w:rPr>
        <w:t>und das wesentliche Ändern</w:t>
      </w:r>
      <w:r w:rsidRPr="00010A74">
        <w:rPr>
          <w:rStyle w:val="RevisionText"/>
        </w:rPr>
        <w:t>“</w:t>
      </w:r>
      <w:r>
        <w:t xml:space="preserve"> eingefügt.</w:t>
      </w:r>
    </w:p>
    <w:p w14:paraId="345CC00F" w14:textId="00D005AC" w:rsidR="00A210C4" w:rsidRDefault="00447600" w:rsidP="0004696F">
      <w:pPr>
        <w:pStyle w:val="NummerierungStufe3"/>
      </w:pPr>
      <w:r>
        <w:t>Es wird folgender Satz 3 eingefügt:</w:t>
      </w:r>
      <w:r w:rsidR="00A210C4">
        <w:t xml:space="preserve"> </w:t>
      </w:r>
    </w:p>
    <w:p w14:paraId="2A6B78AF" w14:textId="5FC42C3B" w:rsidR="00A210C4" w:rsidRPr="00A210C4" w:rsidRDefault="00A210C4" w:rsidP="00321D7E">
      <w:pPr>
        <w:pStyle w:val="RevisionJuristischerAbsatzFolgeabsatz"/>
        <w:ind w:left="1276"/>
      </w:pPr>
      <w:r>
        <w:t>„</w:t>
      </w:r>
      <w:r w:rsidR="00C771B9">
        <w:t>Nicht anzeigepflichtig sind wesentliche Änderungen, die von der zuständ</w:t>
      </w:r>
      <w:r w:rsidR="00C771B9">
        <w:t>i</w:t>
      </w:r>
      <w:r w:rsidR="00C771B9">
        <w:t>gen Behörde angeordnet werden</w:t>
      </w:r>
      <w:r w:rsidR="00111BD1">
        <w:t>.</w:t>
      </w:r>
      <w:r>
        <w:rPr>
          <w:rStyle w:val="Marker"/>
        </w:rPr>
        <w:t>“</w:t>
      </w:r>
    </w:p>
    <w:p w14:paraId="17FE2316" w14:textId="77FD6649" w:rsidR="00B715FE" w:rsidRDefault="00B715FE" w:rsidP="00CE4240">
      <w:pPr>
        <w:pStyle w:val="NummerierungStufe1"/>
      </w:pPr>
      <w:r>
        <w:t>§</w:t>
      </w:r>
      <w:bookmarkStart w:id="33" w:name="eNV_1C7E5C813E374FB39C0D261488B40FEF_1"/>
      <w:bookmarkEnd w:id="33"/>
      <w:r>
        <w:t xml:space="preserve"> 41 wird wie folgt geändert:</w:t>
      </w:r>
    </w:p>
    <w:p w14:paraId="6B80ABD2" w14:textId="1EAC1319" w:rsidR="00E73017" w:rsidRDefault="00E73017" w:rsidP="00CE4240">
      <w:pPr>
        <w:pStyle w:val="NummerierungStufe2"/>
      </w:pPr>
      <w:r w:rsidRPr="00E73017">
        <w:t>A</w:t>
      </w:r>
      <w:bookmarkStart w:id="34" w:name="eNV_D98375C953384A368207DB73D86F53AE_1"/>
      <w:bookmarkEnd w:id="34"/>
      <w:r w:rsidRPr="00E73017">
        <w:t>bsatz 2 wird wie folgt ge</w:t>
      </w:r>
      <w:r w:rsidR="00E05ED6">
        <w:t>ändert</w:t>
      </w:r>
      <w:r w:rsidRPr="00E73017">
        <w:t>:</w:t>
      </w:r>
    </w:p>
    <w:p w14:paraId="1DDD9C9A" w14:textId="52ED235D" w:rsidR="00E05ED6" w:rsidRDefault="00E05ED6" w:rsidP="00CE4240">
      <w:pPr>
        <w:pStyle w:val="NummerierungStufe3"/>
      </w:pPr>
      <w:r>
        <w:t>S</w:t>
      </w:r>
      <w:bookmarkStart w:id="35" w:name="eNV_716D9CF7828F462EB9A66E127C1D23F6_1"/>
      <w:bookmarkEnd w:id="35"/>
      <w:r>
        <w:t>atz 1 wird wie folgt gefasst:</w:t>
      </w:r>
    </w:p>
    <w:p w14:paraId="424C9312" w14:textId="2FC4A402" w:rsidR="00D5189F" w:rsidRDefault="00D5189F" w:rsidP="00321D7E">
      <w:pPr>
        <w:pStyle w:val="RevisionJuristischerAbsatzFolgeabsatz"/>
        <w:ind w:left="1276"/>
      </w:pPr>
      <w:r>
        <w:t>„</w:t>
      </w:r>
      <w:r w:rsidRPr="00D5189F">
        <w:t>Eine Eignungsfeststellung ist für Anlagen der Gefährdungsstufen B und C sowie für nach § 46 Absatz 2 oder Absatz 3 prüfpflichtige Anlagen mit allg</w:t>
      </w:r>
      <w:r w:rsidRPr="00D5189F">
        <w:t>e</w:t>
      </w:r>
      <w:r w:rsidRPr="00D5189F">
        <w:t xml:space="preserve">mein wassergefährdenden Stoffen </w:t>
      </w:r>
      <w:r w:rsidR="00447600">
        <w:t xml:space="preserve">sowie für wesentliche Änderungen dieser Anlagen </w:t>
      </w:r>
      <w:r w:rsidRPr="00D5189F">
        <w:t>nicht erforderlich, wenn</w:t>
      </w:r>
    </w:p>
    <w:p w14:paraId="0EB2F614" w14:textId="36EF38FC" w:rsidR="00D5189F" w:rsidRDefault="00D5189F" w:rsidP="00321D7E">
      <w:pPr>
        <w:pStyle w:val="RevisionNummerierungStufe1"/>
        <w:numPr>
          <w:ilvl w:val="3"/>
          <w:numId w:val="5"/>
        </w:numPr>
        <w:tabs>
          <w:tab w:val="clear" w:pos="425"/>
          <w:tab w:val="num" w:pos="1701"/>
        </w:tabs>
        <w:ind w:left="1701"/>
      </w:pPr>
      <w:r w:rsidRPr="000D6AA9">
        <w:t>alle</w:t>
      </w:r>
      <w:r w:rsidRPr="00D5189F">
        <w:t xml:space="preserve"> Teile einer Anlage</w:t>
      </w:r>
      <w:r w:rsidR="00447600">
        <w:t xml:space="preserve"> oder bei wesentlichen Änderungen alle Teile di</w:t>
      </w:r>
      <w:r w:rsidR="00447600">
        <w:t>e</w:t>
      </w:r>
      <w:r w:rsidR="00447600">
        <w:t>ser wesentlichen Änderung</w:t>
      </w:r>
      <w:r w:rsidRPr="00D5189F">
        <w:t xml:space="preserve"> nach § 63 Absatz 4 des Wasserhaushalt</w:t>
      </w:r>
      <w:r w:rsidRPr="00D5189F">
        <w:t>s</w:t>
      </w:r>
      <w:r w:rsidRPr="00D5189F">
        <w:t xml:space="preserve">gesetzes oder nach Absatz </w:t>
      </w:r>
      <w:r w:rsidR="0004712E">
        <w:t>4</w:t>
      </w:r>
      <w:r w:rsidRPr="00D5189F">
        <w:t xml:space="preserve"> als geeignet gelten und</w:t>
      </w:r>
    </w:p>
    <w:p w14:paraId="02971D42" w14:textId="68D9F0D9" w:rsidR="00D5189F" w:rsidRDefault="00D5189F" w:rsidP="00321D7E">
      <w:pPr>
        <w:pStyle w:val="RevisionNummerierungStufe1"/>
        <w:numPr>
          <w:ilvl w:val="3"/>
          <w:numId w:val="5"/>
        </w:numPr>
        <w:tabs>
          <w:tab w:val="clear" w:pos="425"/>
          <w:tab w:val="num" w:pos="1701"/>
        </w:tabs>
        <w:ind w:left="1701"/>
      </w:pPr>
      <w:r w:rsidRPr="00D5189F">
        <w:t xml:space="preserve">durch das Gutachten eines Sachverständigen bestätigt wird, dass die Anlage insgesamt </w:t>
      </w:r>
      <w:r w:rsidR="001879FE">
        <w:t xml:space="preserve">oder die von der wesentlichen Änderung betroffenen </w:t>
      </w:r>
      <w:r w:rsidR="00A37410">
        <w:t>Anlagent</w:t>
      </w:r>
      <w:r w:rsidR="001879FE">
        <w:t xml:space="preserve">eile </w:t>
      </w:r>
      <w:r w:rsidRPr="00D5189F">
        <w:t>die Gewässerschutzanforderungen erfüll</w:t>
      </w:r>
      <w:r w:rsidR="0004712E">
        <w:t>en</w:t>
      </w:r>
      <w:r w:rsidRPr="00D5189F">
        <w:t>.</w:t>
      </w:r>
      <w:r>
        <w:t>“</w:t>
      </w:r>
    </w:p>
    <w:p w14:paraId="7A4A2518" w14:textId="7C254A15" w:rsidR="00D5189F" w:rsidRDefault="00D5189F" w:rsidP="005968FD">
      <w:pPr>
        <w:pStyle w:val="NummerierungStufe3"/>
      </w:pPr>
      <w:r w:rsidRPr="00D5189F">
        <w:t>I</w:t>
      </w:r>
      <w:bookmarkStart w:id="36" w:name="eNV_436C9114B82040E3937B3A378DE6711E_1"/>
      <w:bookmarkEnd w:id="36"/>
      <w:r w:rsidRPr="00D5189F">
        <w:t xml:space="preserve">n </w:t>
      </w:r>
      <w:r>
        <w:t xml:space="preserve">Satz 2 werden die Wörter </w:t>
      </w:r>
      <w:r w:rsidRPr="00D5189F">
        <w:rPr>
          <w:rStyle w:val="RevisionText"/>
        </w:rPr>
        <w:t>„der in Satz 1 Nummer 1 genannten Nachweise“</w:t>
      </w:r>
      <w:r>
        <w:t xml:space="preserve"> durch die Wörter </w:t>
      </w:r>
      <w:r w:rsidRPr="00D5189F">
        <w:rPr>
          <w:rStyle w:val="RevisionText"/>
        </w:rPr>
        <w:t>„der zum Nachweis der Eignung nach Satz 1 Nummer 1 e</w:t>
      </w:r>
      <w:r w:rsidRPr="00D5189F">
        <w:rPr>
          <w:rStyle w:val="RevisionText"/>
        </w:rPr>
        <w:t>r</w:t>
      </w:r>
      <w:r w:rsidRPr="00D5189F">
        <w:rPr>
          <w:rStyle w:val="RevisionText"/>
        </w:rPr>
        <w:t>forderlichen Unterlagen“</w:t>
      </w:r>
      <w:r>
        <w:t xml:space="preserve"> ersetzt.</w:t>
      </w:r>
    </w:p>
    <w:p w14:paraId="3D8BB82F" w14:textId="3DACFE5B" w:rsidR="00BB458F" w:rsidRDefault="00BB458F" w:rsidP="00BB458F">
      <w:pPr>
        <w:pStyle w:val="NummerierungStufe2"/>
      </w:pPr>
      <w:r>
        <w:t>F</w:t>
      </w:r>
      <w:r w:rsidRPr="00B715FE">
        <w:t xml:space="preserve">olgender Absatz </w:t>
      </w:r>
      <w:r>
        <w:t>4 wird</w:t>
      </w:r>
      <w:r w:rsidRPr="00B715FE">
        <w:t xml:space="preserve"> </w:t>
      </w:r>
      <w:r>
        <w:t>a</w:t>
      </w:r>
      <w:r w:rsidRPr="00B715FE">
        <w:t>ngefügt</w:t>
      </w:r>
      <w:r>
        <w:t>:</w:t>
      </w:r>
    </w:p>
    <w:p w14:paraId="30A6B27D" w14:textId="3320AA1D" w:rsidR="00852AC7" w:rsidRPr="00CE4240" w:rsidRDefault="00852AC7" w:rsidP="00321D7E">
      <w:pPr>
        <w:pStyle w:val="RevisionJuristischerAbsatz"/>
        <w:numPr>
          <w:ilvl w:val="2"/>
          <w:numId w:val="213"/>
        </w:numPr>
        <w:tabs>
          <w:tab w:val="clear" w:pos="850"/>
          <w:tab w:val="num" w:pos="1700"/>
        </w:tabs>
        <w:ind w:left="850"/>
      </w:pPr>
      <w:r>
        <w:fldChar w:fldCharType="begin"/>
      </w:r>
      <w:r>
        <w:instrText xml:space="preserve"> ADVANCE  \l 26  </w:instrText>
      </w:r>
      <w:r>
        <w:fldChar w:fldCharType="end"/>
      </w:r>
      <w:r w:rsidRPr="00852AC7">
        <w:t>„</w:t>
      </w:r>
      <w:r>
        <w:tab/>
      </w:r>
      <w:r w:rsidRPr="00CE4240">
        <w:t>Über die in § 63 Absatz 4 Satz 1 des Wasserhaushaltsgesetzes gerege</w:t>
      </w:r>
      <w:r w:rsidRPr="00CE4240">
        <w:t>l</w:t>
      </w:r>
      <w:r w:rsidRPr="00CE4240">
        <w:t>ten Anlagenteile hinaus gelten auch folgende Anlagenteile als geeignet:</w:t>
      </w:r>
    </w:p>
    <w:p w14:paraId="072AEA0A" w14:textId="1A54E22A" w:rsidR="00852AC7" w:rsidRDefault="00852AC7" w:rsidP="00321D7E">
      <w:pPr>
        <w:pStyle w:val="RevisionNummerierungStufe1"/>
        <w:tabs>
          <w:tab w:val="clear" w:pos="425"/>
          <w:tab w:val="num" w:pos="1275"/>
        </w:tabs>
        <w:ind w:left="1275"/>
      </w:pPr>
      <w:r w:rsidRPr="00852AC7">
        <w:t>Behälter und Verpackungen mit Zulassungen nach gefahrgutrechtlichen Vo</w:t>
      </w:r>
      <w:r w:rsidRPr="00852AC7">
        <w:t>r</w:t>
      </w:r>
      <w:r w:rsidRPr="00852AC7">
        <w:t>schriften</w:t>
      </w:r>
      <w:r w:rsidR="00764DA5">
        <w:t>; dabei bleiben die wasserrechtlichen Anforderungen an die Rüc</w:t>
      </w:r>
      <w:r w:rsidR="00764DA5">
        <w:t>k</w:t>
      </w:r>
      <w:r w:rsidR="00764DA5">
        <w:t>haltung wassergefährdender Stoffe unberührt</w:t>
      </w:r>
      <w:r w:rsidRPr="00852AC7">
        <w:t xml:space="preserve"> und</w:t>
      </w:r>
    </w:p>
    <w:p w14:paraId="6279AFEF" w14:textId="66F781FE" w:rsidR="00852AC7" w:rsidRPr="0004712E" w:rsidRDefault="00852AC7" w:rsidP="00321D7E">
      <w:pPr>
        <w:pStyle w:val="RevisionNummerierungStufe1"/>
        <w:tabs>
          <w:tab w:val="clear" w:pos="425"/>
          <w:tab w:val="num" w:pos="1275"/>
        </w:tabs>
        <w:ind w:left="1275"/>
      </w:pPr>
      <w:r w:rsidRPr="00852AC7">
        <w:t>Bauprodukte nach Punkt C 2.15 der Muster-Verwaltungsvorschrift Techn</w:t>
      </w:r>
      <w:r w:rsidRPr="00852AC7">
        <w:t>i</w:t>
      </w:r>
      <w:r w:rsidRPr="00852AC7">
        <w:t>sche Baubestimmungen</w:t>
      </w:r>
      <w:r>
        <w:t>.</w:t>
      </w:r>
      <w:r w:rsidRPr="0004712E">
        <w:t>“</w:t>
      </w:r>
    </w:p>
    <w:p w14:paraId="68E4BF26" w14:textId="77777777" w:rsidR="00950C7F" w:rsidRDefault="00406FEC" w:rsidP="007A53F0">
      <w:pPr>
        <w:pStyle w:val="NummerierungStufe1"/>
      </w:pPr>
      <w:r>
        <w:t>§</w:t>
      </w:r>
      <w:bookmarkStart w:id="37" w:name="eNV_415A36EE698F4C9FA7A6D58E754324A8_1"/>
      <w:bookmarkEnd w:id="37"/>
      <w:r>
        <w:t xml:space="preserve"> 43 wird wie folgt geändert: </w:t>
      </w:r>
    </w:p>
    <w:p w14:paraId="43D5770F" w14:textId="2D6F12FD" w:rsidR="00950C7F" w:rsidRDefault="00406FEC" w:rsidP="00F5078C">
      <w:pPr>
        <w:pStyle w:val="NummerierungStufe2"/>
      </w:pPr>
      <w:r>
        <w:t>I</w:t>
      </w:r>
      <w:bookmarkStart w:id="38" w:name="eNV_D60124E0C66648BEB5139FD9AA4C10D1_1"/>
      <w:bookmarkEnd w:id="38"/>
      <w:r>
        <w:t>n Absatz 1 w</w:t>
      </w:r>
      <w:r w:rsidR="00950C7F">
        <w:t>e</w:t>
      </w:r>
      <w:r>
        <w:t>rd</w:t>
      </w:r>
      <w:r w:rsidR="00950C7F">
        <w:t>en</w:t>
      </w:r>
      <w:r>
        <w:t xml:space="preserve"> nach de</w:t>
      </w:r>
      <w:r w:rsidR="00613026">
        <w:t>m</w:t>
      </w:r>
      <w:r>
        <w:t xml:space="preserve"> Wor</w:t>
      </w:r>
      <w:r w:rsidR="00613026">
        <w:t xml:space="preserve">t </w:t>
      </w:r>
      <w:r w:rsidR="00613026" w:rsidRPr="00F5078C">
        <w:rPr>
          <w:rStyle w:val="RevisionText"/>
        </w:rPr>
        <w:t>„</w:t>
      </w:r>
      <w:r w:rsidR="00613026">
        <w:rPr>
          <w:rStyle w:val="RevisionText"/>
        </w:rPr>
        <w:t>Angaben</w:t>
      </w:r>
      <w:r w:rsidR="00480C66" w:rsidRPr="008A726F">
        <w:rPr>
          <w:rStyle w:val="RevisionText"/>
        </w:rPr>
        <w:t>“</w:t>
      </w:r>
      <w:r w:rsidR="00950C7F" w:rsidRPr="00950C7F">
        <w:t xml:space="preserve"> </w:t>
      </w:r>
      <w:r w:rsidR="00613026" w:rsidRPr="00F5078C">
        <w:t>die W</w:t>
      </w:r>
      <w:r w:rsidR="00950C7F">
        <w:t>ö</w:t>
      </w:r>
      <w:r w:rsidR="00613026" w:rsidRPr="00F5078C">
        <w:t>rte</w:t>
      </w:r>
      <w:r w:rsidR="00950C7F" w:rsidRPr="00950C7F">
        <w:t>r</w:t>
      </w:r>
      <w:r w:rsidR="00950C7F" w:rsidRPr="00F5078C">
        <w:t xml:space="preserve"> </w:t>
      </w:r>
      <w:r w:rsidR="00613026" w:rsidRPr="00613026">
        <w:rPr>
          <w:rStyle w:val="RevisionText"/>
        </w:rPr>
        <w:t>“</w:t>
      </w:r>
      <w:r w:rsidR="00613026">
        <w:rPr>
          <w:rStyle w:val="RevisionText"/>
        </w:rPr>
        <w:t>zur Lage in Schutzg</w:t>
      </w:r>
      <w:r w:rsidR="00613026">
        <w:rPr>
          <w:rStyle w:val="RevisionText"/>
        </w:rPr>
        <w:t>e</w:t>
      </w:r>
      <w:r w:rsidR="00613026">
        <w:rPr>
          <w:rStyle w:val="RevisionText"/>
        </w:rPr>
        <w:t>bieten</w:t>
      </w:r>
      <w:r w:rsidR="00A900FD">
        <w:rPr>
          <w:rStyle w:val="RevisionText"/>
        </w:rPr>
        <w:t>,</w:t>
      </w:r>
      <w:r w:rsidR="00447600">
        <w:rPr>
          <w:rStyle w:val="RevisionText"/>
        </w:rPr>
        <w:t xml:space="preserve"> </w:t>
      </w:r>
      <w:r w:rsidR="00A43BC9">
        <w:rPr>
          <w:rStyle w:val="RevisionText"/>
        </w:rPr>
        <w:t xml:space="preserve">festgesetzten oder vorläufig gesicherten </w:t>
      </w:r>
      <w:r w:rsidR="00447600">
        <w:rPr>
          <w:rStyle w:val="RevisionText"/>
        </w:rPr>
        <w:t>Überschwemmungsgebieten</w:t>
      </w:r>
      <w:r w:rsidR="003E0E0D">
        <w:rPr>
          <w:rStyle w:val="RevisionText"/>
        </w:rPr>
        <w:t xml:space="preserve"> und erdbebengefährdeten Gebieten</w:t>
      </w:r>
      <w:r w:rsidR="00A900FD">
        <w:rPr>
          <w:rStyle w:val="RevisionText"/>
        </w:rPr>
        <w:t>,</w:t>
      </w:r>
      <w:r w:rsidR="00480C66" w:rsidRPr="008A726F">
        <w:rPr>
          <w:rStyle w:val="RevisionText"/>
        </w:rPr>
        <w:t>“</w:t>
      </w:r>
      <w:r w:rsidR="00613026" w:rsidRPr="00F5078C">
        <w:t xml:space="preserve"> eingefügt</w:t>
      </w:r>
      <w:r w:rsidR="00950C7F">
        <w:t>.</w:t>
      </w:r>
    </w:p>
    <w:p w14:paraId="097E0BCD" w14:textId="75C32F84" w:rsidR="003E4767" w:rsidRDefault="00406FEC" w:rsidP="00F5078C">
      <w:pPr>
        <w:pStyle w:val="NummerierungStufe2"/>
      </w:pPr>
      <w:bookmarkStart w:id="39" w:name="eNV_E561B0C606CB49D7ADD3B60E76759006_1"/>
      <w:bookmarkEnd w:id="39"/>
      <w:r>
        <w:t>I</w:t>
      </w:r>
      <w:r w:rsidR="003E4767" w:rsidRPr="00287C8E">
        <w:t xml:space="preserve">n </w:t>
      </w:r>
      <w:r w:rsidR="00950C7F">
        <w:t>A</w:t>
      </w:r>
      <w:r w:rsidR="003E4767" w:rsidRPr="00287C8E">
        <w:t xml:space="preserve">bsatz 2 Satz 2 werden die </w:t>
      </w:r>
      <w:r w:rsidR="00B93251">
        <w:t>W</w:t>
      </w:r>
      <w:r w:rsidR="006C6C4C">
        <w:t>ö</w:t>
      </w:r>
      <w:r w:rsidR="00B93251">
        <w:t>rte</w:t>
      </w:r>
      <w:r w:rsidR="006C6C4C">
        <w:t>r</w:t>
      </w:r>
      <w:r w:rsidR="00B93251">
        <w:t xml:space="preserve"> </w:t>
      </w:r>
      <w:r w:rsidR="00B93251" w:rsidRPr="00287C8E">
        <w:rPr>
          <w:rStyle w:val="RevisionText"/>
        </w:rPr>
        <w:t>„</w:t>
      </w:r>
      <w:r w:rsidR="00A84982">
        <w:rPr>
          <w:rStyle w:val="RevisionText"/>
        </w:rPr>
        <w:t>bauaufsichtliche Verwendbarkeitsnac</w:t>
      </w:r>
      <w:r w:rsidR="00A84982">
        <w:rPr>
          <w:rStyle w:val="RevisionText"/>
        </w:rPr>
        <w:t>h</w:t>
      </w:r>
      <w:r w:rsidR="00A84982">
        <w:rPr>
          <w:rStyle w:val="RevisionText"/>
        </w:rPr>
        <w:t>weise</w:t>
      </w:r>
      <w:r w:rsidR="00B93251" w:rsidRPr="00B93251">
        <w:rPr>
          <w:rStyle w:val="RevisionText"/>
        </w:rPr>
        <w:t>“</w:t>
      </w:r>
      <w:r w:rsidR="007B30D9">
        <w:t xml:space="preserve"> </w:t>
      </w:r>
      <w:r w:rsidR="003E4767" w:rsidRPr="00287C8E">
        <w:t xml:space="preserve">durch die </w:t>
      </w:r>
      <w:r w:rsidR="00B93251">
        <w:t>W</w:t>
      </w:r>
      <w:r w:rsidR="006C6C4C">
        <w:t>ö</w:t>
      </w:r>
      <w:r w:rsidR="00B93251">
        <w:t>rte</w:t>
      </w:r>
      <w:r w:rsidR="006C6C4C">
        <w:t>r</w:t>
      </w:r>
      <w:r w:rsidR="00B93251">
        <w:t xml:space="preserve"> </w:t>
      </w:r>
      <w:r w:rsidR="00B93251" w:rsidRPr="00287C8E">
        <w:rPr>
          <w:rStyle w:val="RevisionText"/>
        </w:rPr>
        <w:t>„</w:t>
      </w:r>
      <w:r w:rsidR="00A84982">
        <w:rPr>
          <w:rStyle w:val="RevisionText"/>
        </w:rPr>
        <w:t>Nachweise</w:t>
      </w:r>
      <w:r w:rsidR="00B93251">
        <w:rPr>
          <w:rStyle w:val="RevisionText"/>
        </w:rPr>
        <w:t xml:space="preserve"> der Geeignetheit von Anlagenteile</w:t>
      </w:r>
      <w:r w:rsidR="00A84982">
        <w:rPr>
          <w:rStyle w:val="RevisionText"/>
        </w:rPr>
        <w:t>n</w:t>
      </w:r>
      <w:r w:rsidR="00906641">
        <w:rPr>
          <w:rStyle w:val="RevisionText"/>
        </w:rPr>
        <w:t xml:space="preserve"> im Si</w:t>
      </w:r>
      <w:r w:rsidR="00906641">
        <w:rPr>
          <w:rStyle w:val="RevisionText"/>
        </w:rPr>
        <w:t>n</w:t>
      </w:r>
      <w:r w:rsidR="00906641">
        <w:rPr>
          <w:rStyle w:val="RevisionText"/>
        </w:rPr>
        <w:t xml:space="preserve">ne von </w:t>
      </w:r>
      <w:r w:rsidR="00EB36C2">
        <w:rPr>
          <w:rStyle w:val="RevisionText"/>
        </w:rPr>
        <w:t xml:space="preserve">§ 41 Absatz 4 oder </w:t>
      </w:r>
      <w:r w:rsidR="00906641">
        <w:rPr>
          <w:rStyle w:val="RevisionText"/>
        </w:rPr>
        <w:t>§ 63 Absatz 4 des Wasserhaushaltsgesetzes</w:t>
      </w:r>
      <w:r w:rsidR="00B93251" w:rsidRPr="00B93251">
        <w:rPr>
          <w:rStyle w:val="RevisionText"/>
        </w:rPr>
        <w:t>“</w:t>
      </w:r>
      <w:r w:rsidR="00B93251">
        <w:t xml:space="preserve"> </w:t>
      </w:r>
      <w:r w:rsidR="007A53F0" w:rsidRPr="00287C8E">
        <w:t>ersetzt</w:t>
      </w:r>
      <w:r w:rsidR="007A53F0">
        <w:t>.</w:t>
      </w:r>
    </w:p>
    <w:p w14:paraId="51C08BE9" w14:textId="61B97485" w:rsidR="00A84982" w:rsidRDefault="00A84982" w:rsidP="000F71A7">
      <w:pPr>
        <w:pStyle w:val="NummerierungStufe1"/>
      </w:pPr>
      <w:r>
        <w:lastRenderedPageBreak/>
        <w:t>§</w:t>
      </w:r>
      <w:bookmarkStart w:id="40" w:name="eNV_C0873ED0B25A40C3A190F2537A7CD033_1"/>
      <w:bookmarkEnd w:id="40"/>
      <w:r>
        <w:t xml:space="preserve"> 44 Absatz 1 w</w:t>
      </w:r>
      <w:r w:rsidR="0094468E">
        <w:t>ir</w:t>
      </w:r>
      <w:r>
        <w:t xml:space="preserve">d wie folgt gefasst: </w:t>
      </w:r>
    </w:p>
    <w:p w14:paraId="3E3B1C9A" w14:textId="21DD8BBE" w:rsidR="007055E4" w:rsidRDefault="00A84982" w:rsidP="00321D7E">
      <w:pPr>
        <w:pStyle w:val="RevisionJuristischerAbsatzFolgeabsatz"/>
        <w:ind w:left="425"/>
      </w:pPr>
      <w:r>
        <w:t>„</w:t>
      </w:r>
      <w:bookmarkStart w:id="41" w:name="eNV_05CE940E085D446CB36AC2C6A462850C_1"/>
      <w:bookmarkEnd w:id="41"/>
      <w:r>
        <w:t>Der Betreiber hat eine Betriebsanweisung vorzuhalten</w:t>
      </w:r>
      <w:r w:rsidR="008D6BC6">
        <w:t xml:space="preserve">, </w:t>
      </w:r>
      <w:r w:rsidR="008D6BC6" w:rsidRPr="00731EED">
        <w:t>die einen Überwachungs- und Instandhaltungsplan sowie einen Notfallplan enthält. Der Überwachungs- und I</w:t>
      </w:r>
      <w:r w:rsidR="008D6BC6" w:rsidRPr="00731EED">
        <w:t>n</w:t>
      </w:r>
      <w:r w:rsidR="008D6BC6" w:rsidRPr="00731EED">
        <w:t xml:space="preserve">standhaltungsplan enthält </w:t>
      </w:r>
      <w:r w:rsidR="00484FF2">
        <w:t>die</w:t>
      </w:r>
      <w:r w:rsidR="008D6BC6" w:rsidRPr="00731EED">
        <w:t xml:space="preserve"> Beschreibung der Maßnahmen, die für den besti</w:t>
      </w:r>
      <w:r w:rsidR="008D6BC6" w:rsidRPr="00731EED">
        <w:t>m</w:t>
      </w:r>
      <w:r w:rsidR="008D6BC6" w:rsidRPr="00731EED">
        <w:t>mungsgemäßen Betrieb erforderlich sind. Der Notfallplan legt für den</w:t>
      </w:r>
      <w:r w:rsidR="008D6BC6">
        <w:t xml:space="preserve"> Fall von B</w:t>
      </w:r>
      <w:r w:rsidR="008D6BC6">
        <w:t>e</w:t>
      </w:r>
      <w:r w:rsidR="008D6BC6">
        <w:t xml:space="preserve">triebsstörungen </w:t>
      </w:r>
      <w:r w:rsidR="008D6BC6" w:rsidRPr="00731EED">
        <w:t>Sofortmaßnahmen zur Abwehr nachteiliger Veränderung der Eige</w:t>
      </w:r>
      <w:r w:rsidR="008D6BC6" w:rsidRPr="00731EED">
        <w:t>n</w:t>
      </w:r>
      <w:r w:rsidR="008D6BC6" w:rsidRPr="00731EED">
        <w:t>schaften von Gewässern fest</w:t>
      </w:r>
      <w:r w:rsidR="008D6BC6">
        <w:t xml:space="preserve">. </w:t>
      </w:r>
      <w:r w:rsidR="008D6BC6" w:rsidRPr="00731EED">
        <w:t>Der Notfallplan ist mit den Stellen abzustimmen, die an den</w:t>
      </w:r>
      <w:r w:rsidR="008D6BC6">
        <w:t xml:space="preserve"> Sofortmaßnahmen beteiligt sind.</w:t>
      </w:r>
      <w:r w:rsidR="00B95A30">
        <w:t xml:space="preserve"> Der Betreiber hat die Einhaltung der Betrieb</w:t>
      </w:r>
      <w:r w:rsidR="00B95A30">
        <w:t>s</w:t>
      </w:r>
      <w:r w:rsidR="00B95A30">
        <w:t>anweisung und deren Aktualisierung sicherzustellen.</w:t>
      </w:r>
      <w:r w:rsidR="008D6BC6">
        <w:t>“</w:t>
      </w:r>
    </w:p>
    <w:p w14:paraId="4F3964E4" w14:textId="3B346096" w:rsidR="00721494" w:rsidRDefault="00480C66" w:rsidP="00F7546D">
      <w:pPr>
        <w:pStyle w:val="NummerierungStufe1"/>
      </w:pPr>
      <w:r>
        <w:t>D</w:t>
      </w:r>
      <w:bookmarkStart w:id="42" w:name="eNV_BCE8C347D56741888085A2D75972A7C8_1"/>
      <w:bookmarkEnd w:id="42"/>
      <w:r>
        <w:t>em</w:t>
      </w:r>
      <w:r w:rsidR="00114FE8">
        <w:t xml:space="preserve"> § 45 Absatz 2 w</w:t>
      </w:r>
      <w:r w:rsidR="00ED43C9">
        <w:t>e</w:t>
      </w:r>
      <w:r w:rsidR="00114FE8">
        <w:t>rd</w:t>
      </w:r>
      <w:r w:rsidR="00ED43C9">
        <w:t>en</w:t>
      </w:r>
      <w:r w:rsidR="00114FE8">
        <w:t xml:space="preserve"> folgende</w:t>
      </w:r>
      <w:r w:rsidR="00922879">
        <w:t xml:space="preserve"> Sä</w:t>
      </w:r>
      <w:r w:rsidR="00114FE8">
        <w:t>tz</w:t>
      </w:r>
      <w:r w:rsidR="00922879">
        <w:t>e</w:t>
      </w:r>
      <w:r w:rsidR="00114FE8">
        <w:t xml:space="preserve"> angefügt</w:t>
      </w:r>
      <w:r w:rsidR="00721494">
        <w:t>:</w:t>
      </w:r>
    </w:p>
    <w:p w14:paraId="2287429B" w14:textId="4CD0D653" w:rsidR="00114FE8" w:rsidRDefault="00721494" w:rsidP="00321D7E">
      <w:pPr>
        <w:pStyle w:val="RevisionJuristischerAbsatzFolgeabsatz"/>
        <w:ind w:left="425"/>
      </w:pPr>
      <w:r>
        <w:t>„</w:t>
      </w:r>
      <w:r>
        <w:rPr>
          <w:rStyle w:val="RevisionText"/>
        </w:rPr>
        <w:t>Tätigkeiten an unterirdischen Massekabelanlagen nach § 36</w:t>
      </w:r>
      <w:r w:rsidR="00ED43C9">
        <w:rPr>
          <w:rStyle w:val="RevisionText"/>
        </w:rPr>
        <w:t xml:space="preserve"> Satz 1</w:t>
      </w:r>
      <w:r>
        <w:rPr>
          <w:rStyle w:val="RevisionText"/>
        </w:rPr>
        <w:t xml:space="preserve"> müssen nicht von Fachbetrieben nach § 62 durchgeführt werden. Dies gilt auch für </w:t>
      </w:r>
      <w:r w:rsidR="001879FE">
        <w:rPr>
          <w:rStyle w:val="RevisionText"/>
        </w:rPr>
        <w:t xml:space="preserve">die Errichtung von </w:t>
      </w:r>
      <w:r>
        <w:rPr>
          <w:rStyle w:val="RevisionText"/>
        </w:rPr>
        <w:t>unterirdische</w:t>
      </w:r>
      <w:r w:rsidR="001879FE">
        <w:rPr>
          <w:rStyle w:val="RevisionText"/>
        </w:rPr>
        <w:t>n</w:t>
      </w:r>
      <w:r>
        <w:rPr>
          <w:rStyle w:val="RevisionText"/>
        </w:rPr>
        <w:t xml:space="preserve"> </w:t>
      </w:r>
      <w:r w:rsidR="00890231">
        <w:rPr>
          <w:rStyle w:val="RevisionText"/>
        </w:rPr>
        <w:t xml:space="preserve">Erdwärmesonden </w:t>
      </w:r>
      <w:r>
        <w:rPr>
          <w:rStyle w:val="RevisionText"/>
        </w:rPr>
        <w:t>nach § 35, wenn die Bohrfirmen die Qualifikat</w:t>
      </w:r>
      <w:r>
        <w:rPr>
          <w:rStyle w:val="RevisionText"/>
        </w:rPr>
        <w:t>i</w:t>
      </w:r>
      <w:r>
        <w:rPr>
          <w:rStyle w:val="RevisionText"/>
        </w:rPr>
        <w:t>onsanforderungen des DVGW-Arbeitsblattes W 120-2</w:t>
      </w:r>
      <w:r w:rsidR="00B95A30">
        <w:rPr>
          <w:rStyle w:val="RevisionText"/>
        </w:rPr>
        <w:t xml:space="preserve"> „Qualifikationsanforderungen für die Bereiche Bohrtechnik und oberflächennnahe Geothermie“, Beuth-Verlag 2013</w:t>
      </w:r>
      <w:r w:rsidR="0094468E">
        <w:rPr>
          <w:rStyle w:val="RevisionText"/>
        </w:rPr>
        <w:t>, das bei der Deutschen Nationalbibliothek</w:t>
      </w:r>
      <w:r w:rsidR="009937FC">
        <w:rPr>
          <w:rStyle w:val="RevisionText"/>
        </w:rPr>
        <w:t xml:space="preserve"> </w:t>
      </w:r>
      <w:r w:rsidR="0094468E">
        <w:rPr>
          <w:rStyle w:val="RevisionText"/>
        </w:rPr>
        <w:t xml:space="preserve">archivmäßig gesichert niedergelegt ist, </w:t>
      </w:r>
      <w:r>
        <w:rPr>
          <w:rStyle w:val="RevisionText"/>
        </w:rPr>
        <w:t>e</w:t>
      </w:r>
      <w:r>
        <w:rPr>
          <w:rStyle w:val="RevisionText"/>
        </w:rPr>
        <w:t>r</w:t>
      </w:r>
      <w:r>
        <w:rPr>
          <w:rStyle w:val="RevisionText"/>
        </w:rPr>
        <w:t>füllen.</w:t>
      </w:r>
      <w:r w:rsidR="00922879">
        <w:rPr>
          <w:rStyle w:val="RevisionText"/>
        </w:rPr>
        <w:t xml:space="preserve"> Die Innenreinigung von Anlagen zum Herstellen, Behandeln und Verwenden wassergefährdender Stoffe kann von eingewiesenem betriebseigenen Personal vo</w:t>
      </w:r>
      <w:r w:rsidR="00922879">
        <w:rPr>
          <w:rStyle w:val="RevisionText"/>
        </w:rPr>
        <w:t>r</w:t>
      </w:r>
      <w:r w:rsidR="00922879">
        <w:rPr>
          <w:rStyle w:val="RevisionText"/>
        </w:rPr>
        <w:t>genommen werden, wenn in der Betriebsanweisung nach § 44 Absatz 1 beschrieben ist, wie dies zu erfolgen hat.</w:t>
      </w:r>
      <w:r w:rsidR="00890231" w:rsidRPr="00890231">
        <w:rPr>
          <w:rStyle w:val="RevisionText"/>
        </w:rPr>
        <w:t>“</w:t>
      </w:r>
    </w:p>
    <w:p w14:paraId="4ACE750B" w14:textId="77F1B27E" w:rsidR="00D46254" w:rsidRDefault="00D46254" w:rsidP="00646A7D">
      <w:pPr>
        <w:pStyle w:val="NummerierungStufe1"/>
      </w:pPr>
      <w:r>
        <w:t>I</w:t>
      </w:r>
      <w:bookmarkStart w:id="43" w:name="eNV_611100A968D041689D4FFAE7A3EABB25_1"/>
      <w:bookmarkEnd w:id="43"/>
      <w:r>
        <w:t>n § 46 Absatz 6 w</w:t>
      </w:r>
      <w:r w:rsidR="00480C66">
        <w:t>e</w:t>
      </w:r>
      <w:r>
        <w:t>rd</w:t>
      </w:r>
      <w:r w:rsidR="00480C66">
        <w:t>en</w:t>
      </w:r>
      <w:r>
        <w:t xml:space="preserve"> nach dem Wort </w:t>
      </w:r>
      <w:r w:rsidRPr="00F5078C">
        <w:rPr>
          <w:rStyle w:val="RevisionText"/>
        </w:rPr>
        <w:t>„</w:t>
      </w:r>
      <w:r>
        <w:rPr>
          <w:rStyle w:val="RevisionText"/>
        </w:rPr>
        <w:t>entfällt</w:t>
      </w:r>
      <w:r w:rsidRPr="00D46254">
        <w:rPr>
          <w:rStyle w:val="RevisionText"/>
        </w:rPr>
        <w:t>“</w:t>
      </w:r>
      <w:r>
        <w:t xml:space="preserve"> die W</w:t>
      </w:r>
      <w:r w:rsidR="008F5131">
        <w:t>ö</w:t>
      </w:r>
      <w:r>
        <w:t>rte</w:t>
      </w:r>
      <w:r w:rsidR="008F5131">
        <w:t>r</w:t>
      </w:r>
      <w:r>
        <w:t xml:space="preserve"> </w:t>
      </w:r>
      <w:r w:rsidRPr="00F5078C">
        <w:rPr>
          <w:rStyle w:val="RevisionText"/>
        </w:rPr>
        <w:t>„</w:t>
      </w:r>
      <w:r>
        <w:rPr>
          <w:rStyle w:val="RevisionText"/>
        </w:rPr>
        <w:t>für Massekabelanlagen nach § 36, und</w:t>
      </w:r>
      <w:r w:rsidR="00480C66" w:rsidRPr="008A726F">
        <w:rPr>
          <w:rStyle w:val="RevisionText"/>
        </w:rPr>
        <w:t>“</w:t>
      </w:r>
      <w:r w:rsidR="00480C66">
        <w:t xml:space="preserve"> ergänzt</w:t>
      </w:r>
      <w:r w:rsidR="00321D7E">
        <w:t>.</w:t>
      </w:r>
    </w:p>
    <w:p w14:paraId="4F655200" w14:textId="783942AE" w:rsidR="001879FE" w:rsidRDefault="00406FEC" w:rsidP="00646A7D">
      <w:pPr>
        <w:pStyle w:val="NummerierungStufe1"/>
      </w:pPr>
      <w:r>
        <w:t xml:space="preserve">§ 47 Absatz 3 </w:t>
      </w:r>
      <w:r w:rsidR="001879FE">
        <w:t>wird wie folgt geändert:</w:t>
      </w:r>
    </w:p>
    <w:p w14:paraId="7B60F1E0" w14:textId="2505D0A1" w:rsidR="00406FEC" w:rsidRDefault="001879FE" w:rsidP="0004696F">
      <w:pPr>
        <w:pStyle w:val="NummerierungStufe2"/>
      </w:pPr>
      <w:r>
        <w:t xml:space="preserve">Nach Satz 1 wird folgender Satz eingefügt: </w:t>
      </w:r>
      <w:r w:rsidRPr="0004696F">
        <w:rPr>
          <w:rStyle w:val="RevisionText"/>
        </w:rPr>
        <w:t>„</w:t>
      </w:r>
      <w:r>
        <w:rPr>
          <w:rStyle w:val="RevisionText"/>
        </w:rPr>
        <w:t xml:space="preserve">Die zuständige Behörde kann die Übermittlung der Datensätze über </w:t>
      </w:r>
      <w:r w:rsidR="00903CA4">
        <w:rPr>
          <w:rStyle w:val="RevisionText"/>
        </w:rPr>
        <w:t>die</w:t>
      </w:r>
      <w:r>
        <w:rPr>
          <w:rStyle w:val="RevisionText"/>
        </w:rPr>
        <w:t xml:space="preserve"> einheitliche Schnittstelle vorschreiben.</w:t>
      </w:r>
      <w:r w:rsidRPr="001879FE">
        <w:rPr>
          <w:rStyle w:val="RevisionText"/>
        </w:rPr>
        <w:t>“</w:t>
      </w:r>
      <w:r>
        <w:t xml:space="preserve"> </w:t>
      </w:r>
    </w:p>
    <w:p w14:paraId="78693B69" w14:textId="29F561EA" w:rsidR="001879FE" w:rsidRDefault="001879FE" w:rsidP="0004696F">
      <w:pPr>
        <w:pStyle w:val="NummerierungStufe2"/>
      </w:pPr>
      <w:r>
        <w:t xml:space="preserve">In Satz 3 Nummer 2 werden nach dem Wort </w:t>
      </w:r>
      <w:r w:rsidRPr="00F5078C">
        <w:rPr>
          <w:rStyle w:val="RevisionText"/>
        </w:rPr>
        <w:t>„</w:t>
      </w:r>
      <w:r>
        <w:rPr>
          <w:rStyle w:val="RevisionText"/>
        </w:rPr>
        <w:t>Standort</w:t>
      </w:r>
      <w:r w:rsidRPr="008A726F">
        <w:rPr>
          <w:rStyle w:val="RevisionText"/>
        </w:rPr>
        <w:t>“</w:t>
      </w:r>
      <w:r>
        <w:t xml:space="preserve"> die Wörter </w:t>
      </w:r>
      <w:r w:rsidRPr="00F5078C">
        <w:rPr>
          <w:rStyle w:val="RevisionText"/>
        </w:rPr>
        <w:t>„</w:t>
      </w:r>
      <w:r w:rsidR="007055E4">
        <w:rPr>
          <w:rStyle w:val="RevisionText"/>
        </w:rPr>
        <w:t>mit der</w:t>
      </w:r>
      <w:r>
        <w:rPr>
          <w:rStyle w:val="RevisionText"/>
        </w:rPr>
        <w:t xml:space="preserve"> Lage im Schutzgebiet und </w:t>
      </w:r>
      <w:r w:rsidR="003E5397">
        <w:rPr>
          <w:rStyle w:val="RevisionText"/>
        </w:rPr>
        <w:t xml:space="preserve">im festgesetzten oder vorläufig gesicherten </w:t>
      </w:r>
      <w:r>
        <w:rPr>
          <w:rStyle w:val="RevisionText"/>
        </w:rPr>
        <w:t>Überschwe</w:t>
      </w:r>
      <w:r>
        <w:rPr>
          <w:rStyle w:val="RevisionText"/>
        </w:rPr>
        <w:t>m</w:t>
      </w:r>
      <w:r>
        <w:rPr>
          <w:rStyle w:val="RevisionText"/>
        </w:rPr>
        <w:t>mungsgebiet</w:t>
      </w:r>
      <w:r w:rsidR="007055E4">
        <w:rPr>
          <w:rStyle w:val="RevisionText"/>
        </w:rPr>
        <w:t>, sowie erdbebengefährdetem Gebiet</w:t>
      </w:r>
      <w:r w:rsidRPr="00406FEC">
        <w:rPr>
          <w:rStyle w:val="RevisionText"/>
        </w:rPr>
        <w:t>“</w:t>
      </w:r>
      <w:r>
        <w:t xml:space="preserve"> </w:t>
      </w:r>
      <w:r w:rsidR="003E5397">
        <w:t>ein</w:t>
      </w:r>
      <w:r>
        <w:t>gefügt.</w:t>
      </w:r>
    </w:p>
    <w:p w14:paraId="488282E6" w14:textId="027B8A20" w:rsidR="00613026" w:rsidRDefault="00613026" w:rsidP="00646A7D">
      <w:pPr>
        <w:pStyle w:val="NummerierungStufe1"/>
      </w:pPr>
      <w:r>
        <w:t>I</w:t>
      </w:r>
      <w:bookmarkStart w:id="44" w:name="eNV_48BB3B2038274816BA7F0178A51862BD_1"/>
      <w:bookmarkEnd w:id="44"/>
      <w:r>
        <w:t xml:space="preserve">n § 49 Absatz 3 Satz 2 </w:t>
      </w:r>
      <w:r w:rsidR="00A12FD9">
        <w:t>wird das Semikolon durch einen Punkt ersetzt und der fo</w:t>
      </w:r>
      <w:r w:rsidR="00A12FD9">
        <w:t>l</w:t>
      </w:r>
      <w:r w:rsidR="00A12FD9">
        <w:t>gende Halbsatz gestrichen.</w:t>
      </w:r>
    </w:p>
    <w:p w14:paraId="5F99A5FE" w14:textId="6C2497F1" w:rsidR="00D6013F" w:rsidRDefault="00D6013F" w:rsidP="00646A7D">
      <w:pPr>
        <w:pStyle w:val="NummerierungStufe1"/>
      </w:pPr>
      <w:r>
        <w:t>I</w:t>
      </w:r>
      <w:bookmarkStart w:id="45" w:name="eNV_FBB30D27B6E442B294E69BC2268F595E_1"/>
      <w:bookmarkEnd w:id="45"/>
      <w:r w:rsidR="0043766E">
        <w:t>n</w:t>
      </w:r>
      <w:r>
        <w:t xml:space="preserve"> § 50 </w:t>
      </w:r>
      <w:r w:rsidR="00B41B68">
        <w:t xml:space="preserve">Absatz 3 </w:t>
      </w:r>
      <w:r w:rsidR="008A726F">
        <w:t xml:space="preserve">wird nach der Angabe </w:t>
      </w:r>
      <w:r w:rsidR="008A726F" w:rsidRPr="00F5078C">
        <w:rPr>
          <w:rStyle w:val="RevisionText"/>
        </w:rPr>
        <w:t>„</w:t>
      </w:r>
      <w:r w:rsidR="008A726F">
        <w:rPr>
          <w:rStyle w:val="RevisionText"/>
        </w:rPr>
        <w:t>§ 78</w:t>
      </w:r>
      <w:r w:rsidR="008A726F" w:rsidRPr="008A726F">
        <w:rPr>
          <w:rStyle w:val="RevisionText"/>
        </w:rPr>
        <w:t>“</w:t>
      </w:r>
      <w:r w:rsidR="008A726F">
        <w:t xml:space="preserve"> die Angabe </w:t>
      </w:r>
      <w:r w:rsidR="008A726F" w:rsidRPr="00F5078C">
        <w:rPr>
          <w:rStyle w:val="RevisionText"/>
        </w:rPr>
        <w:t>„</w:t>
      </w:r>
      <w:r w:rsidR="00B41B68">
        <w:rPr>
          <w:rStyle w:val="RevisionText"/>
        </w:rPr>
        <w:t xml:space="preserve">, </w:t>
      </w:r>
      <w:r w:rsidR="008A726F">
        <w:rPr>
          <w:rStyle w:val="RevisionText"/>
        </w:rPr>
        <w:t>§ 78a</w:t>
      </w:r>
      <w:r w:rsidR="00B41B68">
        <w:rPr>
          <w:rStyle w:val="RevisionText"/>
        </w:rPr>
        <w:t xml:space="preserve"> und § 78c</w:t>
      </w:r>
      <w:r w:rsidR="008A726F" w:rsidRPr="008A726F">
        <w:rPr>
          <w:rStyle w:val="RevisionText"/>
        </w:rPr>
        <w:t>“</w:t>
      </w:r>
      <w:r w:rsidR="008A726F">
        <w:t xml:space="preserve"> eing</w:t>
      </w:r>
      <w:r w:rsidR="008A726F">
        <w:t>e</w:t>
      </w:r>
      <w:r w:rsidR="008A726F">
        <w:t>fügt.</w:t>
      </w:r>
    </w:p>
    <w:p w14:paraId="073DE30D" w14:textId="7ACE838D" w:rsidR="00646A7D" w:rsidRDefault="00646A7D" w:rsidP="00646A7D">
      <w:pPr>
        <w:pStyle w:val="NummerierungStufe1"/>
      </w:pPr>
      <w:r>
        <w:t>I</w:t>
      </w:r>
      <w:bookmarkStart w:id="46" w:name="eNV_94D589FF1C134504AFED3B5DE03599B4_1"/>
      <w:bookmarkEnd w:id="46"/>
      <w:r>
        <w:t xml:space="preserve">n § 52 Absatz 3 Satz 1 Nummer 6 wird die Angabe </w:t>
      </w:r>
      <w:r w:rsidRPr="00646A7D">
        <w:rPr>
          <w:rStyle w:val="RevisionText"/>
        </w:rPr>
        <w:t>„</w:t>
      </w:r>
      <w:r>
        <w:rPr>
          <w:rStyle w:val="RevisionText"/>
        </w:rPr>
        <w:t>2,5</w:t>
      </w:r>
      <w:r w:rsidRPr="00646A7D">
        <w:rPr>
          <w:rStyle w:val="RevisionText"/>
        </w:rPr>
        <w:t>“</w:t>
      </w:r>
      <w:r>
        <w:t xml:space="preserve"> durch die Angabe </w:t>
      </w:r>
      <w:r w:rsidRPr="00646A7D">
        <w:rPr>
          <w:rStyle w:val="RevisionText"/>
        </w:rPr>
        <w:t>„</w:t>
      </w:r>
      <w:r>
        <w:rPr>
          <w:rStyle w:val="RevisionText"/>
        </w:rPr>
        <w:t>5</w:t>
      </w:r>
      <w:r w:rsidRPr="00646A7D">
        <w:rPr>
          <w:rStyle w:val="RevisionText"/>
        </w:rPr>
        <w:t>“</w:t>
      </w:r>
      <w:r>
        <w:t xml:space="preserve"> e</w:t>
      </w:r>
      <w:r>
        <w:t>r</w:t>
      </w:r>
      <w:r>
        <w:t>setzt.</w:t>
      </w:r>
    </w:p>
    <w:p w14:paraId="6C3C1ACC" w14:textId="77777777" w:rsidR="00646A7D" w:rsidRDefault="00646A7D" w:rsidP="00646A7D">
      <w:pPr>
        <w:pStyle w:val="NummerierungStufe1"/>
      </w:pPr>
      <w:r>
        <w:t>D</w:t>
      </w:r>
      <w:bookmarkStart w:id="47" w:name="eNV_EA878BADC7954A6488AAE1DD97257ED3_1"/>
      <w:bookmarkEnd w:id="47"/>
      <w:r>
        <w:t xml:space="preserve">em § 53 Absatz 1 wird folgender Satz angefügt: </w:t>
      </w:r>
    </w:p>
    <w:p w14:paraId="58DD0356" w14:textId="118470B4" w:rsidR="00646A7D" w:rsidRDefault="00646A7D" w:rsidP="00321D7E">
      <w:pPr>
        <w:pStyle w:val="RevisionJuristischerAbsatzFolgeabsatz"/>
        <w:ind w:left="425"/>
      </w:pPr>
      <w:r>
        <w:t>„</w:t>
      </w:r>
      <w:r w:rsidRPr="00646A7D">
        <w:t>Sachverständige, die in der Sachverständigenorganisation, für die sie tätig werden, auch Fachbetriebszertifizierungen durchführen, dürfen von einer Güte- und Überw</w:t>
      </w:r>
      <w:r w:rsidRPr="00646A7D">
        <w:t>a</w:t>
      </w:r>
      <w:r w:rsidRPr="00646A7D">
        <w:t xml:space="preserve">chungsgemeinschaft </w:t>
      </w:r>
      <w:r w:rsidR="00A376FB">
        <w:t xml:space="preserve">nicht </w:t>
      </w:r>
      <w:r w:rsidRPr="00646A7D">
        <w:t>als Fachprüfer bestellt werden.</w:t>
      </w:r>
      <w:r w:rsidR="00FB6C9F">
        <w:t>“</w:t>
      </w:r>
    </w:p>
    <w:p w14:paraId="28AA36BD" w14:textId="215A6601" w:rsidR="00530F57" w:rsidRDefault="00530F57" w:rsidP="00FB6C9F">
      <w:pPr>
        <w:pStyle w:val="NummerierungStufe1"/>
      </w:pPr>
      <w:r>
        <w:t>I</w:t>
      </w:r>
      <w:bookmarkStart w:id="48" w:name="eNV_452DCAD1AAC7403D87DA99EB4190C2A8_1"/>
      <w:bookmarkEnd w:id="48"/>
      <w:r>
        <w:t xml:space="preserve">n § 53 Absatz 4 wird das Wort </w:t>
      </w:r>
      <w:r w:rsidRPr="00530F57">
        <w:rPr>
          <w:rStyle w:val="RevisionText"/>
        </w:rPr>
        <w:t>„</w:t>
      </w:r>
      <w:r>
        <w:rPr>
          <w:rStyle w:val="RevisionText"/>
        </w:rPr>
        <w:t>Mängel</w:t>
      </w:r>
      <w:r w:rsidRPr="00530F57">
        <w:rPr>
          <w:rStyle w:val="RevisionText"/>
        </w:rPr>
        <w:t>“</w:t>
      </w:r>
      <w:r>
        <w:t xml:space="preserve"> durch das Wort </w:t>
      </w:r>
      <w:r w:rsidRPr="00530F57">
        <w:rPr>
          <w:rStyle w:val="RevisionText"/>
        </w:rPr>
        <w:t>„</w:t>
      </w:r>
      <w:r>
        <w:rPr>
          <w:rStyle w:val="RevisionText"/>
        </w:rPr>
        <w:t>Fehler</w:t>
      </w:r>
      <w:r w:rsidRPr="00530F57">
        <w:rPr>
          <w:rStyle w:val="RevisionText"/>
        </w:rPr>
        <w:t>“</w:t>
      </w:r>
      <w:r>
        <w:t xml:space="preserve"> ersetzt.</w:t>
      </w:r>
    </w:p>
    <w:p w14:paraId="31D5E491" w14:textId="1FFF8551" w:rsidR="00FB6C9F" w:rsidRDefault="00FB6C9F" w:rsidP="00FB6C9F">
      <w:pPr>
        <w:pStyle w:val="NummerierungStufe1"/>
      </w:pPr>
      <w:r>
        <w:t>D</w:t>
      </w:r>
      <w:bookmarkStart w:id="49" w:name="eNV_EDE061777A6E4FC5A403986000246134_1"/>
      <w:bookmarkEnd w:id="49"/>
      <w:r>
        <w:t>em § 55 wird folgender Satz angefügt:</w:t>
      </w:r>
    </w:p>
    <w:p w14:paraId="75AE5ED9" w14:textId="77777777" w:rsidR="00FB6C9F" w:rsidRDefault="00FB6C9F" w:rsidP="00321D7E">
      <w:pPr>
        <w:pStyle w:val="RevisionJuristischerAbsatzFolgeabsatz"/>
        <w:ind w:left="425"/>
      </w:pPr>
      <w:r>
        <w:t>„</w:t>
      </w:r>
      <w:r w:rsidRPr="00FB6C9F">
        <w:t>Der Erfahrungsaustausch nach Satz 1 Nummer 5 dient der Abstimmung fachlicher Positionen, dem Austausch neuer Erkenntnisse und der Vereinheitlichung von Vo</w:t>
      </w:r>
      <w:r w:rsidRPr="00FB6C9F">
        <w:t>r</w:t>
      </w:r>
      <w:r w:rsidRPr="00FB6C9F">
        <w:t>gehensweisen in ähnlich gelagerten Fällen.</w:t>
      </w:r>
      <w:r>
        <w:t>“</w:t>
      </w:r>
    </w:p>
    <w:p w14:paraId="3D79924F" w14:textId="77777777" w:rsidR="00FB6C9F" w:rsidRDefault="00FB6C9F" w:rsidP="00FB6C9F">
      <w:pPr>
        <w:pStyle w:val="NummerierungStufe1"/>
      </w:pPr>
      <w:r>
        <w:lastRenderedPageBreak/>
        <w:t>D</w:t>
      </w:r>
      <w:bookmarkStart w:id="50" w:name="eNV_FB5C1DDC7F23457BB62EAE2496AB6F58_1"/>
      <w:bookmarkEnd w:id="50"/>
      <w:r>
        <w:t xml:space="preserve">em § 60 Absatz 1 wird folgender Satz angefügt: </w:t>
      </w:r>
    </w:p>
    <w:p w14:paraId="7BEEB4B1" w14:textId="047069FA" w:rsidR="00FB6C9F" w:rsidRDefault="00FB6C9F" w:rsidP="00321D7E">
      <w:pPr>
        <w:pStyle w:val="RevisionJuristischerAbsatzFolgeabsatz"/>
        <w:ind w:left="425"/>
      </w:pPr>
      <w:r>
        <w:t>„</w:t>
      </w:r>
      <w:r w:rsidRPr="00FB6C9F">
        <w:t>Der Erfahrungsaustausch nach Satz</w:t>
      </w:r>
      <w:r w:rsidR="00244B5D">
        <w:t xml:space="preserve"> </w:t>
      </w:r>
      <w:r w:rsidRPr="00FB6C9F">
        <w:t>1 Nummer 7 dient der Abstimmung fachlicher Positionen, dem Austausch neuer Erkenntnisse und der Vereinheitlichung von Vo</w:t>
      </w:r>
      <w:r w:rsidRPr="00FB6C9F">
        <w:t>r</w:t>
      </w:r>
      <w:r w:rsidRPr="00FB6C9F">
        <w:t>gehensweisen in ähnlich gelagerten Fällen.</w:t>
      </w:r>
      <w:r>
        <w:t>“</w:t>
      </w:r>
    </w:p>
    <w:p w14:paraId="0F96DBE5" w14:textId="673681B4" w:rsidR="00FB6C9F" w:rsidRDefault="00FB6C9F" w:rsidP="00FB6C9F">
      <w:pPr>
        <w:pStyle w:val="NummerierungStufe1"/>
      </w:pPr>
      <w:r>
        <w:t>§</w:t>
      </w:r>
      <w:bookmarkStart w:id="51" w:name="eNV_E42E36D2164E46D5A8FFFA1E5AE544A8_1"/>
      <w:bookmarkEnd w:id="51"/>
      <w:r>
        <w:t xml:space="preserve"> 6</w:t>
      </w:r>
      <w:r w:rsidR="00A376FB">
        <w:t>1</w:t>
      </w:r>
      <w:r>
        <w:t xml:space="preserve"> wird wie folgt geändert:</w:t>
      </w:r>
    </w:p>
    <w:p w14:paraId="297EA1C1" w14:textId="322F4945" w:rsidR="00FB6C9F" w:rsidRDefault="00FB6C9F" w:rsidP="00FB6C9F">
      <w:pPr>
        <w:pStyle w:val="NummerierungStufe2"/>
      </w:pPr>
      <w:r>
        <w:t>I</w:t>
      </w:r>
      <w:bookmarkStart w:id="52" w:name="eNV_8C88BD2752944CFF94808373788BDBF7_1"/>
      <w:bookmarkEnd w:id="52"/>
      <w:r>
        <w:t xml:space="preserve">n Absatz 2 werden die Wörter </w:t>
      </w:r>
      <w:r w:rsidRPr="00FB6C9F">
        <w:rPr>
          <w:rStyle w:val="RevisionText"/>
        </w:rPr>
        <w:t>„</w:t>
      </w:r>
      <w:r>
        <w:rPr>
          <w:rStyle w:val="RevisionText"/>
        </w:rPr>
        <w:t>für ihr Tätigkeitsgebiet</w:t>
      </w:r>
      <w:r w:rsidRPr="00FB6C9F">
        <w:rPr>
          <w:rStyle w:val="RevisionText"/>
        </w:rPr>
        <w:t>“</w:t>
      </w:r>
      <w:r>
        <w:t xml:space="preserve"> durch die Wörter </w:t>
      </w:r>
      <w:r w:rsidRPr="00FB6C9F">
        <w:rPr>
          <w:rStyle w:val="RevisionText"/>
        </w:rPr>
        <w:t xml:space="preserve">„für die Tätigkeitsbereiche der Fachbetriebe, die </w:t>
      </w:r>
      <w:r w:rsidR="00152681">
        <w:rPr>
          <w:rStyle w:val="RevisionText"/>
        </w:rPr>
        <w:t>sie</w:t>
      </w:r>
      <w:r w:rsidRPr="00FB6C9F">
        <w:rPr>
          <w:rStyle w:val="RevisionText"/>
        </w:rPr>
        <w:t xml:space="preserve"> zertifizieren</w:t>
      </w:r>
      <w:r w:rsidR="00DE3D31">
        <w:rPr>
          <w:rStyle w:val="RevisionText"/>
        </w:rPr>
        <w:t>,</w:t>
      </w:r>
      <w:r w:rsidRPr="00FB6C9F">
        <w:rPr>
          <w:rStyle w:val="RevisionText"/>
        </w:rPr>
        <w:t>“</w:t>
      </w:r>
      <w:r>
        <w:t xml:space="preserve"> ersetzt.</w:t>
      </w:r>
    </w:p>
    <w:p w14:paraId="7A10407A" w14:textId="77777777" w:rsidR="00FB6C9F" w:rsidRDefault="00FB6C9F" w:rsidP="00FB6C9F">
      <w:pPr>
        <w:pStyle w:val="NummerierungStufe2"/>
      </w:pPr>
      <w:r>
        <w:t>I</w:t>
      </w:r>
      <w:bookmarkStart w:id="53" w:name="eNV_399FD9FE38AE405EBC4476A08A5D2A08_1"/>
      <w:bookmarkEnd w:id="53"/>
      <w:r>
        <w:t xml:space="preserve">n Absatz 3 Satz 2 werden die Wörter </w:t>
      </w:r>
      <w:r w:rsidRPr="00FB6C9F">
        <w:rPr>
          <w:rStyle w:val="RevisionText"/>
        </w:rPr>
        <w:t>„</w:t>
      </w:r>
      <w:r>
        <w:rPr>
          <w:rStyle w:val="RevisionText"/>
        </w:rPr>
        <w:t>Fachbereiche und Tätigkeiten</w:t>
      </w:r>
      <w:r w:rsidRPr="00FB6C9F">
        <w:rPr>
          <w:rStyle w:val="RevisionText"/>
        </w:rPr>
        <w:t>“</w:t>
      </w:r>
      <w:r>
        <w:t xml:space="preserve"> durch das Wort </w:t>
      </w:r>
      <w:r w:rsidRPr="00FB6C9F">
        <w:rPr>
          <w:rStyle w:val="RevisionText"/>
        </w:rPr>
        <w:t>„</w:t>
      </w:r>
      <w:r>
        <w:rPr>
          <w:rStyle w:val="RevisionText"/>
        </w:rPr>
        <w:t>Tätigkeitsbereiche</w:t>
      </w:r>
      <w:r w:rsidRPr="00FB6C9F">
        <w:rPr>
          <w:rStyle w:val="RevisionText"/>
        </w:rPr>
        <w:t>“</w:t>
      </w:r>
      <w:r>
        <w:t xml:space="preserve"> ersetzt.</w:t>
      </w:r>
    </w:p>
    <w:p w14:paraId="5C868094" w14:textId="008CD6B3" w:rsidR="00FB6C9F" w:rsidRDefault="00FB6C9F" w:rsidP="00FB6C9F">
      <w:pPr>
        <w:pStyle w:val="NummerierungStufe1"/>
      </w:pPr>
      <w:r w:rsidRPr="00FB6C9F">
        <w:t>I</w:t>
      </w:r>
      <w:bookmarkStart w:id="54" w:name="eNV_D46BAF5119F442F5837A54A23850EBD9_1"/>
      <w:bookmarkEnd w:id="54"/>
      <w:r w:rsidRPr="00FB6C9F">
        <w:t>n § 62 Absatz 1 Satz 1 werden nach der Angabe</w:t>
      </w:r>
      <w:r>
        <w:t xml:space="preserve"> </w:t>
      </w:r>
      <w:r w:rsidRPr="00FB6C9F">
        <w:rPr>
          <w:rStyle w:val="RevisionText"/>
        </w:rPr>
        <w:t>„</w:t>
      </w:r>
      <w:r>
        <w:rPr>
          <w:rStyle w:val="RevisionText"/>
        </w:rPr>
        <w:t>§ 45 Absatz 1</w:t>
      </w:r>
      <w:r w:rsidRPr="00FB6C9F">
        <w:rPr>
          <w:rStyle w:val="RevisionText"/>
        </w:rPr>
        <w:t>“</w:t>
      </w:r>
      <w:r w:rsidR="00AF4290">
        <w:t xml:space="preserve"> die Wörter </w:t>
      </w:r>
      <w:r w:rsidR="00AF4290" w:rsidRPr="00AF4290">
        <w:rPr>
          <w:rStyle w:val="RevisionText"/>
        </w:rPr>
        <w:t>„</w:t>
      </w:r>
      <w:r w:rsidR="00AF4290">
        <w:rPr>
          <w:rStyle w:val="RevisionText"/>
        </w:rPr>
        <w:t>oder in Anlage 7 Nummer 2.4</w:t>
      </w:r>
      <w:r w:rsidR="00AF4290" w:rsidRPr="00AF4290">
        <w:rPr>
          <w:rStyle w:val="RevisionText"/>
        </w:rPr>
        <w:t>“</w:t>
      </w:r>
      <w:r w:rsidR="00AF4290">
        <w:t xml:space="preserve"> eingefügt.</w:t>
      </w:r>
    </w:p>
    <w:p w14:paraId="361541BB" w14:textId="0EEA5940" w:rsidR="00C557DA" w:rsidRDefault="00D51F78" w:rsidP="00FB6C9F">
      <w:pPr>
        <w:pStyle w:val="NummerierungStufe1"/>
      </w:pPr>
      <w:r>
        <w:t>§ 65 wird wie folgt geändert</w:t>
      </w:r>
      <w:r w:rsidR="00C557DA">
        <w:t>:</w:t>
      </w:r>
    </w:p>
    <w:p w14:paraId="4F6EA379" w14:textId="7C529D38" w:rsidR="002D3050" w:rsidRDefault="00F0114F" w:rsidP="002D3050">
      <w:pPr>
        <w:pStyle w:val="NummerierungStufe2"/>
      </w:pPr>
      <w:r>
        <w:t>N</w:t>
      </w:r>
      <w:r w:rsidR="002D3050">
        <w:t>ach Nummer 12 wird folgende Nummer</w:t>
      </w:r>
      <w:r>
        <w:t xml:space="preserve"> 12a</w:t>
      </w:r>
      <w:r w:rsidR="002D3050">
        <w:t xml:space="preserve"> eingefügt:</w:t>
      </w:r>
    </w:p>
    <w:p w14:paraId="375D3B26" w14:textId="4D5749E8" w:rsidR="002D3050" w:rsidRDefault="002D3050" w:rsidP="00321D7E">
      <w:pPr>
        <w:pStyle w:val="RevisionJuristischerAbsatzmanuell"/>
        <w:tabs>
          <w:tab w:val="clear" w:pos="850"/>
          <w:tab w:val="left" w:pos="1700"/>
        </w:tabs>
        <w:ind w:left="850" w:firstLine="350"/>
      </w:pPr>
      <w:r>
        <w:t>„12a</w:t>
      </w:r>
      <w:r w:rsidR="00F0114F">
        <w:t>.</w:t>
      </w:r>
      <w:r w:rsidR="00321D7E">
        <w:tab/>
      </w:r>
      <w:r>
        <w:t>entgegen § 13 Absatz 3 in Verbindung mit Anlage 7 Nummer 8.1 oder Nummer 8.2 eine Anlage errichtet oder betreibt,</w:t>
      </w:r>
      <w:r w:rsidRPr="002D3050">
        <w:t>“</w:t>
      </w:r>
      <w:r w:rsidRPr="002D3050">
        <w:rPr>
          <w:color w:val="auto"/>
        </w:rPr>
        <w:t>.</w:t>
      </w:r>
    </w:p>
    <w:p w14:paraId="431BCEE2" w14:textId="51F1A3DA" w:rsidR="002D3050" w:rsidRDefault="00F0114F" w:rsidP="002D3050">
      <w:pPr>
        <w:pStyle w:val="NummerierungStufe2"/>
      </w:pPr>
      <w:r>
        <w:t>N</w:t>
      </w:r>
      <w:r w:rsidR="002D3050">
        <w:t xml:space="preserve">ach Nummer 21 wird folgende Nummer </w:t>
      </w:r>
      <w:r>
        <w:t xml:space="preserve">21a </w:t>
      </w:r>
      <w:r w:rsidR="002D3050">
        <w:t>eingefügt:</w:t>
      </w:r>
    </w:p>
    <w:p w14:paraId="7FDE45A0" w14:textId="27CE46F5" w:rsidR="002D3050" w:rsidRDefault="002D3050" w:rsidP="00321D7E">
      <w:pPr>
        <w:pStyle w:val="RevisionJuristischerAbsatzmanuell"/>
        <w:tabs>
          <w:tab w:val="clear" w:pos="850"/>
          <w:tab w:val="left" w:pos="1700"/>
        </w:tabs>
        <w:ind w:left="850" w:firstLine="350"/>
      </w:pPr>
      <w:r>
        <w:t>„21a</w:t>
      </w:r>
      <w:r w:rsidR="00F0114F">
        <w:t>.</w:t>
      </w:r>
      <w:r w:rsidR="00321D7E">
        <w:tab/>
      </w:r>
      <w:r>
        <w:t>entgegen § 43 eine Anlagendokumentation nicht führt,</w:t>
      </w:r>
      <w:r w:rsidRPr="002D3050">
        <w:t>“</w:t>
      </w:r>
      <w:r w:rsidRPr="002D3050">
        <w:rPr>
          <w:color w:val="auto"/>
        </w:rPr>
        <w:t>.</w:t>
      </w:r>
    </w:p>
    <w:p w14:paraId="21DBAE41" w14:textId="41ABE185" w:rsidR="002D3050" w:rsidRPr="003E44E6" w:rsidRDefault="00F0114F" w:rsidP="002D3050">
      <w:pPr>
        <w:pStyle w:val="NummerierungStufe2"/>
        <w:rPr>
          <w:rStyle w:val="RevisionText"/>
          <w:color w:val="auto"/>
        </w:rPr>
      </w:pPr>
      <w:r>
        <w:t>I</w:t>
      </w:r>
      <w:r w:rsidR="002D3050">
        <w:t>n Nummer 33 wird nach de</w:t>
      </w:r>
      <w:r>
        <w:t>m</w:t>
      </w:r>
      <w:r w:rsidR="002D3050">
        <w:t xml:space="preserve"> W</w:t>
      </w:r>
      <w:r>
        <w:t>o</w:t>
      </w:r>
      <w:r w:rsidR="002D3050">
        <w:t xml:space="preserve">rt </w:t>
      </w:r>
      <w:r w:rsidR="002D3050" w:rsidRPr="002D3050">
        <w:rPr>
          <w:rStyle w:val="RevisionText"/>
        </w:rPr>
        <w:t>„</w:t>
      </w:r>
      <w:r w:rsidR="002D3050">
        <w:rPr>
          <w:rStyle w:val="RevisionText"/>
        </w:rPr>
        <w:t>erweitert</w:t>
      </w:r>
      <w:r w:rsidR="002D3050" w:rsidRPr="002D3050">
        <w:rPr>
          <w:rStyle w:val="RevisionText"/>
        </w:rPr>
        <w:t>“</w:t>
      </w:r>
      <w:r w:rsidR="002D3050">
        <w:rPr>
          <w:rStyle w:val="RevisionText"/>
        </w:rPr>
        <w:t xml:space="preserve"> das Wort </w:t>
      </w:r>
      <w:r w:rsidR="002D3050" w:rsidRPr="002D3050">
        <w:rPr>
          <w:rStyle w:val="RevisionText"/>
        </w:rPr>
        <w:t>„</w:t>
      </w:r>
      <w:r w:rsidR="002D3050">
        <w:rPr>
          <w:rStyle w:val="RevisionText"/>
        </w:rPr>
        <w:t>oder</w:t>
      </w:r>
      <w:r w:rsidR="002D3050" w:rsidRPr="002D3050">
        <w:rPr>
          <w:rStyle w:val="RevisionText"/>
        </w:rPr>
        <w:t>“</w:t>
      </w:r>
      <w:r w:rsidR="002D3050">
        <w:rPr>
          <w:rStyle w:val="RevisionText"/>
        </w:rPr>
        <w:t xml:space="preserve"> gestrichen</w:t>
      </w:r>
      <w:r>
        <w:rPr>
          <w:rStyle w:val="RevisionText"/>
        </w:rPr>
        <w:t xml:space="preserve"> und durch ein Komma ersetzt.</w:t>
      </w:r>
    </w:p>
    <w:p w14:paraId="26338994" w14:textId="01602712" w:rsidR="003E44E6" w:rsidRPr="003E44E6" w:rsidRDefault="00F0114F" w:rsidP="002D3050">
      <w:pPr>
        <w:pStyle w:val="NummerierungStufe2"/>
        <w:rPr>
          <w:rStyle w:val="RevisionText"/>
          <w:color w:val="auto"/>
        </w:rPr>
      </w:pPr>
      <w:r>
        <w:t>I</w:t>
      </w:r>
      <w:r w:rsidR="003E44E6">
        <w:t>n Nummer 34 wird d</w:t>
      </w:r>
      <w:r>
        <w:t xml:space="preserve">er Punkt am Ende durch </w:t>
      </w:r>
      <w:r w:rsidR="003E44E6">
        <w:rPr>
          <w:rStyle w:val="RevisionText"/>
        </w:rPr>
        <w:t>das Wort</w:t>
      </w:r>
      <w:r w:rsidR="003E44E6">
        <w:t xml:space="preserve"> </w:t>
      </w:r>
      <w:r w:rsidR="003E44E6" w:rsidRPr="003E44E6">
        <w:rPr>
          <w:rStyle w:val="RevisionText"/>
        </w:rPr>
        <w:t>„</w:t>
      </w:r>
      <w:r w:rsidR="003E44E6">
        <w:rPr>
          <w:rStyle w:val="RevisionText"/>
        </w:rPr>
        <w:t>oder</w:t>
      </w:r>
      <w:r w:rsidR="003E44E6" w:rsidRPr="003E44E6">
        <w:rPr>
          <w:rStyle w:val="RevisionText"/>
        </w:rPr>
        <w:t>“</w:t>
      </w:r>
      <w:r w:rsidR="003E44E6">
        <w:rPr>
          <w:rStyle w:val="RevisionText"/>
        </w:rPr>
        <w:t xml:space="preserve"> ersetzt</w:t>
      </w:r>
      <w:r>
        <w:rPr>
          <w:rStyle w:val="RevisionText"/>
        </w:rPr>
        <w:t>.</w:t>
      </w:r>
    </w:p>
    <w:p w14:paraId="3EB7E705" w14:textId="25927C48" w:rsidR="003E44E6" w:rsidRPr="00321D7E" w:rsidRDefault="00F0114F" w:rsidP="002D3050">
      <w:pPr>
        <w:pStyle w:val="NummerierungStufe2"/>
      </w:pPr>
      <w:r w:rsidRPr="00321D7E">
        <w:t>E</w:t>
      </w:r>
      <w:r w:rsidR="003E44E6" w:rsidRPr="00321D7E">
        <w:t>s wird folgende Nummer 3</w:t>
      </w:r>
      <w:r w:rsidRPr="00321D7E">
        <w:t>5</w:t>
      </w:r>
      <w:r w:rsidR="003E44E6" w:rsidRPr="00321D7E">
        <w:t xml:space="preserve"> </w:t>
      </w:r>
      <w:r w:rsidRPr="00321D7E">
        <w:t>a</w:t>
      </w:r>
      <w:r w:rsidR="003E44E6" w:rsidRPr="00321D7E">
        <w:t>ngefügt:</w:t>
      </w:r>
    </w:p>
    <w:p w14:paraId="1F2FD597" w14:textId="0356C012" w:rsidR="00321D7E" w:rsidRDefault="00321D7E" w:rsidP="00321D7E">
      <w:pPr>
        <w:pStyle w:val="RevisionNummerierungStufe1"/>
        <w:numPr>
          <w:ilvl w:val="3"/>
          <w:numId w:val="246"/>
        </w:numPr>
        <w:tabs>
          <w:tab w:val="clear" w:pos="425"/>
          <w:tab w:val="num" w:pos="1365"/>
        </w:tabs>
        <w:ind w:left="1365"/>
      </w:pPr>
      <w:r>
        <w:fldChar w:fldCharType="begin"/>
      </w:r>
      <w:r>
        <w:instrText xml:space="preserve"> ADVANCE  \l 26  </w:instrText>
      </w:r>
      <w:r>
        <w:fldChar w:fldCharType="end"/>
      </w:r>
      <w:r w:rsidRPr="00321D7E">
        <w:t>„</w:t>
      </w:r>
      <w:r>
        <w:tab/>
      </w:r>
      <w:r w:rsidRPr="00321D7E">
        <w:t>entgegen § 56 ein Prüftagebuch nicht führt</w:t>
      </w:r>
      <w:r>
        <w:t>.</w:t>
      </w:r>
      <w:r w:rsidRPr="00321D7E">
        <w:t>“</w:t>
      </w:r>
    </w:p>
    <w:p w14:paraId="78D28565" w14:textId="2A6362CD" w:rsidR="000454EC" w:rsidRDefault="00AF4290" w:rsidP="00AF4290">
      <w:pPr>
        <w:pStyle w:val="NummerierungStufe1"/>
      </w:pPr>
      <w:r w:rsidRPr="00AF4290">
        <w:t>I</w:t>
      </w:r>
      <w:bookmarkStart w:id="55" w:name="eNV_68D41D2E347A494E88C14414C9FC3A84_1"/>
      <w:bookmarkEnd w:id="55"/>
      <w:r w:rsidRPr="00AF4290">
        <w:t xml:space="preserve">n § 68 </w:t>
      </w:r>
      <w:r w:rsidR="000454EC">
        <w:t>wird wie folgt geändert</w:t>
      </w:r>
      <w:r w:rsidR="0094468E">
        <w:t>:</w:t>
      </w:r>
    </w:p>
    <w:p w14:paraId="1E95CA9E" w14:textId="27BD6C80" w:rsidR="00AF4290" w:rsidRDefault="00AF4290" w:rsidP="00F71563">
      <w:pPr>
        <w:pStyle w:val="NummerierungStufe2"/>
      </w:pPr>
      <w:r w:rsidRPr="00AF4290">
        <w:t>Absatz 7 Satz 1 wird das Wort</w:t>
      </w:r>
      <w:r>
        <w:t xml:space="preserve"> </w:t>
      </w:r>
      <w:r w:rsidRPr="00AF4290">
        <w:rPr>
          <w:rStyle w:val="RevisionText"/>
        </w:rPr>
        <w:t>„</w:t>
      </w:r>
      <w:r>
        <w:rPr>
          <w:rStyle w:val="RevisionText"/>
        </w:rPr>
        <w:t>wesentliche</w:t>
      </w:r>
      <w:r w:rsidR="00F045A9" w:rsidRPr="00F045A9">
        <w:rPr>
          <w:rStyle w:val="RevisionText"/>
        </w:rPr>
        <w:t>“</w:t>
      </w:r>
      <w:r w:rsidR="00F045A9">
        <w:t xml:space="preserve"> vor dem Wort </w:t>
      </w:r>
      <w:r w:rsidR="00F045A9" w:rsidRPr="00F045A9">
        <w:rPr>
          <w:rStyle w:val="RevisionText"/>
        </w:rPr>
        <w:t>„</w:t>
      </w:r>
      <w:r w:rsidR="00F045A9">
        <w:rPr>
          <w:rStyle w:val="RevisionText"/>
        </w:rPr>
        <w:t>Sicherheitseinric</w:t>
      </w:r>
      <w:r w:rsidR="00F045A9">
        <w:rPr>
          <w:rStyle w:val="RevisionText"/>
        </w:rPr>
        <w:t>h</w:t>
      </w:r>
      <w:r w:rsidR="00F045A9">
        <w:rPr>
          <w:rStyle w:val="RevisionText"/>
        </w:rPr>
        <w:t>tungen</w:t>
      </w:r>
      <w:r w:rsidR="00F045A9" w:rsidRPr="00F045A9">
        <w:rPr>
          <w:rStyle w:val="RevisionText"/>
        </w:rPr>
        <w:t>“</w:t>
      </w:r>
      <w:r w:rsidR="00F045A9">
        <w:t xml:space="preserve"> gestrichen.</w:t>
      </w:r>
    </w:p>
    <w:p w14:paraId="28F82086" w14:textId="0F88F145" w:rsidR="000454EC" w:rsidRDefault="0094468E" w:rsidP="000454EC">
      <w:pPr>
        <w:pStyle w:val="NummerierungStufe2"/>
      </w:pPr>
      <w:r>
        <w:t>Es wird folgender Absatz 11 angefügt:</w:t>
      </w:r>
    </w:p>
    <w:p w14:paraId="139CA209" w14:textId="7831D126" w:rsidR="0094468E" w:rsidRPr="0094468E" w:rsidRDefault="0094468E" w:rsidP="00F71563">
      <w:pPr>
        <w:pStyle w:val="RevisionJuristischerAbsatzmanuell"/>
        <w:tabs>
          <w:tab w:val="clear" w:pos="850"/>
          <w:tab w:val="left" w:pos="1700"/>
        </w:tabs>
        <w:ind w:left="850" w:firstLine="350"/>
      </w:pPr>
      <w:r>
        <w:t xml:space="preserve">„Bei bestehenden, </w:t>
      </w:r>
      <w:r w:rsidRPr="005D401A">
        <w:t>wiederkehrend prüfpflichtigen Anlagen, die im Zeitraum vom 1.8.2017 bis [einsetzen: Datum des Inkrafttretens der Verordnung] prü</w:t>
      </w:r>
      <w:r w:rsidRPr="005D401A">
        <w:t>f</w:t>
      </w:r>
      <w:r w:rsidRPr="005D401A">
        <w:t>pflichtig waren, sind die Abweichungen nach Absatz 3 Satz 1 von den Anford</w:t>
      </w:r>
      <w:r w:rsidRPr="005D401A">
        <w:t>e</w:t>
      </w:r>
      <w:r w:rsidRPr="005D401A">
        <w:t>rungen an die Löschwasserrückhaltung nach § 20 und Anlage 2a bei der näch</w:t>
      </w:r>
      <w:r w:rsidRPr="005D401A">
        <w:t>s</w:t>
      </w:r>
      <w:r w:rsidRPr="005D401A">
        <w:t>ten Sachverständigenprüfung festzustellen.“</w:t>
      </w:r>
    </w:p>
    <w:p w14:paraId="1C51E2F7" w14:textId="3F64509C" w:rsidR="00F425D3" w:rsidRDefault="00F045A9" w:rsidP="009E4C5D">
      <w:pPr>
        <w:pStyle w:val="NummerierungStufe1"/>
      </w:pPr>
      <w:r w:rsidRPr="00F045A9">
        <w:t>§</w:t>
      </w:r>
      <w:bookmarkStart w:id="56" w:name="eNV_95BE4A9A271B423AB9F3F4A992B3F137_1"/>
      <w:bookmarkEnd w:id="56"/>
      <w:r w:rsidRPr="00F045A9">
        <w:t xml:space="preserve"> 69 </w:t>
      </w:r>
      <w:r w:rsidR="000454EC">
        <w:t xml:space="preserve">Absatz </w:t>
      </w:r>
      <w:r w:rsidR="00F71563">
        <w:t xml:space="preserve">1 Satz 3 </w:t>
      </w:r>
      <w:r w:rsidR="00652B6E">
        <w:t xml:space="preserve">wird wie </w:t>
      </w:r>
      <w:r w:rsidR="00F425D3">
        <w:t>folgt ge</w:t>
      </w:r>
      <w:r w:rsidR="00F71563">
        <w:t xml:space="preserve">fasst: </w:t>
      </w:r>
    </w:p>
    <w:p w14:paraId="68572A45" w14:textId="7E1CFC4A" w:rsidR="00F71563" w:rsidRDefault="00F71563" w:rsidP="00F71563">
      <w:pPr>
        <w:pStyle w:val="RevisionJuristischerAbsatzmanuell"/>
        <w:tabs>
          <w:tab w:val="clear" w:pos="850"/>
          <w:tab w:val="left" w:pos="2126"/>
        </w:tabs>
        <w:ind w:left="1276" w:firstLine="350"/>
      </w:pPr>
      <w:r>
        <w:t xml:space="preserve">„§ </w:t>
      </w:r>
      <w:r w:rsidRPr="00F045A9">
        <w:t>23 Absatz 1 und die §§ 24, 40 bis</w:t>
      </w:r>
      <w:r>
        <w:t xml:space="preserve"> </w:t>
      </w:r>
      <w:r w:rsidRPr="00F045A9">
        <w:t>48 gelten bereits ab dem 1. August 2017</w:t>
      </w:r>
      <w:r>
        <w:t>.</w:t>
      </w:r>
      <w:r w:rsidRPr="009E4C5D">
        <w:t>“</w:t>
      </w:r>
    </w:p>
    <w:p w14:paraId="0B4FEFF2" w14:textId="77777777" w:rsidR="00F045A9" w:rsidRPr="00472137" w:rsidRDefault="00F045A9" w:rsidP="00F045A9">
      <w:pPr>
        <w:pStyle w:val="NummerierungStufe1"/>
      </w:pPr>
      <w:r w:rsidRPr="00144757">
        <w:t>§</w:t>
      </w:r>
      <w:bookmarkStart w:id="57" w:name="eNV_F5E73F949AB348A48ED94856535CB6B6_1"/>
      <w:bookmarkEnd w:id="57"/>
      <w:r w:rsidRPr="00144757">
        <w:t xml:space="preserve"> 71 wird gestrichen.</w:t>
      </w:r>
    </w:p>
    <w:p w14:paraId="14B4C094" w14:textId="77777777" w:rsidR="00F045A9" w:rsidRDefault="00F045A9" w:rsidP="00F045A9">
      <w:pPr>
        <w:pStyle w:val="NummerierungStufe1"/>
      </w:pPr>
      <w:r>
        <w:t>A</w:t>
      </w:r>
      <w:bookmarkStart w:id="58" w:name="eNV_8787FACF59D94AD18F89DA70BEA9262C_1"/>
      <w:bookmarkEnd w:id="58"/>
      <w:r>
        <w:t>nlage 1 wird wie folgt geändert:</w:t>
      </w:r>
    </w:p>
    <w:p w14:paraId="754CA0F0" w14:textId="77777777" w:rsidR="0006269F" w:rsidRDefault="0006269F" w:rsidP="00550148">
      <w:pPr>
        <w:pStyle w:val="NummerierungStufe2"/>
      </w:pPr>
      <w:r>
        <w:lastRenderedPageBreak/>
        <w:t>N</w:t>
      </w:r>
      <w:bookmarkStart w:id="59" w:name="eNV_B6364BA518284C81AB20F497215EAEC8_1"/>
      <w:bookmarkEnd w:id="59"/>
      <w:r>
        <w:t>ummer 1 wird wie folgt geändert:</w:t>
      </w:r>
    </w:p>
    <w:p w14:paraId="17C719B7" w14:textId="7D46822A" w:rsidR="004F5116" w:rsidRDefault="008B58EB" w:rsidP="0006269F">
      <w:pPr>
        <w:pStyle w:val="NummerierungStufe3"/>
      </w:pPr>
      <w:r>
        <w:t>I</w:t>
      </w:r>
      <w:bookmarkStart w:id="60" w:name="eNV_96CBF6A6F14941DE8A198AFCFF86F91E_1"/>
      <w:bookmarkEnd w:id="60"/>
      <w:r>
        <w:t>n Nummer 1.1</w:t>
      </w:r>
      <w:r w:rsidR="002831A1">
        <w:t xml:space="preserve"> werden </w:t>
      </w:r>
      <w:r w:rsidR="00A70943">
        <w:t>nach den Worten</w:t>
      </w:r>
      <w:r w:rsidR="002831A1">
        <w:t xml:space="preserve"> </w:t>
      </w:r>
      <w:r w:rsidR="002831A1" w:rsidRPr="002831A1">
        <w:rPr>
          <w:rStyle w:val="RevisionText"/>
        </w:rPr>
        <w:t>„</w:t>
      </w:r>
      <w:r w:rsidR="00A70943">
        <w:rPr>
          <w:rStyle w:val="RevisionText"/>
        </w:rPr>
        <w:t>und zur Änderung der Verordnung (EG) Nr. 1907/2006 (ABl. L</w:t>
      </w:r>
      <w:r w:rsidR="00D34270">
        <w:rPr>
          <w:rStyle w:val="RevisionText"/>
        </w:rPr>
        <w:t xml:space="preserve"> </w:t>
      </w:r>
      <w:r w:rsidR="00A70943">
        <w:rPr>
          <w:rStyle w:val="RevisionText"/>
        </w:rPr>
        <w:t>353 vom 31.12.2008, S</w:t>
      </w:r>
      <w:r w:rsidR="00144757">
        <w:rPr>
          <w:rStyle w:val="RevisionText"/>
        </w:rPr>
        <w:t>.</w:t>
      </w:r>
      <w:r w:rsidR="00A70943">
        <w:rPr>
          <w:rStyle w:val="RevisionText"/>
        </w:rPr>
        <w:t xml:space="preserve"> 1</w:t>
      </w:r>
      <w:r w:rsidR="002831A1" w:rsidRPr="002831A1">
        <w:rPr>
          <w:rStyle w:val="RevisionText"/>
        </w:rPr>
        <w:t>“</w:t>
      </w:r>
      <w:r w:rsidR="002831A1">
        <w:t xml:space="preserve"> </w:t>
      </w:r>
      <w:r w:rsidR="00A70943">
        <w:t>die Klammer g</w:t>
      </w:r>
      <w:r w:rsidR="00A70943">
        <w:t>e</w:t>
      </w:r>
      <w:r w:rsidR="00A70943">
        <w:t>schlossen und die folgenden W</w:t>
      </w:r>
      <w:r w:rsidR="006C6C4C">
        <w:t>ö</w:t>
      </w:r>
      <w:r w:rsidR="00A70943">
        <w:t>rte</w:t>
      </w:r>
      <w:r w:rsidR="006C6C4C">
        <w:t>r</w:t>
      </w:r>
      <w:r w:rsidR="00A70943">
        <w:t xml:space="preserve"> </w:t>
      </w:r>
      <w:r w:rsidR="002831A1">
        <w:t>durch die W</w:t>
      </w:r>
      <w:r w:rsidR="006C6C4C">
        <w:t>ö</w:t>
      </w:r>
      <w:r w:rsidR="002831A1">
        <w:t>rte</w:t>
      </w:r>
      <w:r w:rsidR="006C6C4C">
        <w:t>r</w:t>
      </w:r>
      <w:r w:rsidR="002831A1">
        <w:t xml:space="preserve"> </w:t>
      </w:r>
      <w:r w:rsidR="002831A1" w:rsidRPr="002831A1">
        <w:rPr>
          <w:rStyle w:val="RevisionText"/>
        </w:rPr>
        <w:t>„</w:t>
      </w:r>
      <w:r w:rsidR="002831A1">
        <w:rPr>
          <w:rStyle w:val="RevisionText"/>
        </w:rPr>
        <w:t xml:space="preserve">die zuletzt durch die Verordnung (EU) </w:t>
      </w:r>
      <w:r w:rsidR="00A70943">
        <w:rPr>
          <w:rStyle w:val="RevisionText"/>
        </w:rPr>
        <w:t xml:space="preserve">2018/1480 (ABl. </w:t>
      </w:r>
      <w:r w:rsidR="00D34270">
        <w:rPr>
          <w:rStyle w:val="RevisionText"/>
        </w:rPr>
        <w:t xml:space="preserve">L </w:t>
      </w:r>
      <w:r w:rsidR="00A70943">
        <w:rPr>
          <w:rStyle w:val="RevisionText"/>
        </w:rPr>
        <w:t>251 vom 5.10.2018, S. 1) geändert wo</w:t>
      </w:r>
      <w:r w:rsidR="00A70943">
        <w:rPr>
          <w:rStyle w:val="RevisionText"/>
        </w:rPr>
        <w:t>r</w:t>
      </w:r>
      <w:r w:rsidR="00A70943">
        <w:rPr>
          <w:rStyle w:val="RevisionText"/>
        </w:rPr>
        <w:t>den ist, in der jeweils geltenden Fassung.</w:t>
      </w:r>
      <w:r w:rsidR="002831A1" w:rsidRPr="002831A1">
        <w:rPr>
          <w:rStyle w:val="RevisionText"/>
        </w:rPr>
        <w:t>“</w:t>
      </w:r>
      <w:r w:rsidR="002831A1">
        <w:t xml:space="preserve"> ersetzt.</w:t>
      </w:r>
    </w:p>
    <w:p w14:paraId="4C324524" w14:textId="77777777" w:rsidR="00AC4613" w:rsidRDefault="00AC4613" w:rsidP="00AC4613">
      <w:pPr>
        <w:pStyle w:val="NummerierungStufe3"/>
      </w:pPr>
      <w:r>
        <w:t>N</w:t>
      </w:r>
      <w:bookmarkStart w:id="61" w:name="eNV_5CF466F030BF4E73B3B029CB2166A6B3_1"/>
      <w:bookmarkEnd w:id="61"/>
      <w:r>
        <w:t>ummer 1.2 wird wie folgt geändert:</w:t>
      </w:r>
    </w:p>
    <w:p w14:paraId="3F9350BE" w14:textId="77777777" w:rsidR="00AC4613" w:rsidRDefault="00AC4613" w:rsidP="00AC4613">
      <w:pPr>
        <w:pStyle w:val="NummerierungStufe4"/>
      </w:pPr>
      <w:r>
        <w:t>I</w:t>
      </w:r>
      <w:bookmarkStart w:id="62" w:name="eNV_25EB659889664EDF83033620BF0E02D9_1"/>
      <w:bookmarkEnd w:id="62"/>
      <w:r>
        <w:t>n Buchstabe a)</w:t>
      </w:r>
      <w:r w:rsidRPr="003842E1">
        <w:t xml:space="preserve"> </w:t>
      </w:r>
      <w:r>
        <w:t xml:space="preserve">werden das Wort </w:t>
      </w:r>
      <w:r w:rsidRPr="003842E1">
        <w:rPr>
          <w:rStyle w:val="RevisionText"/>
        </w:rPr>
        <w:t>„</w:t>
      </w:r>
      <w:r>
        <w:rPr>
          <w:rStyle w:val="RevisionText"/>
        </w:rPr>
        <w:t>verursachen</w:t>
      </w:r>
      <w:r w:rsidRPr="003842E1">
        <w:rPr>
          <w:rStyle w:val="RevisionText"/>
        </w:rPr>
        <w:t>“</w:t>
      </w:r>
      <w:r>
        <w:t xml:space="preserve"> durch das Wort </w:t>
      </w:r>
      <w:r w:rsidRPr="003842E1">
        <w:rPr>
          <w:rStyle w:val="RevisionText"/>
        </w:rPr>
        <w:t>„</w:t>
      </w:r>
      <w:r>
        <w:rPr>
          <w:rStyle w:val="RevisionText"/>
        </w:rPr>
        <w:t>e</w:t>
      </w:r>
      <w:r>
        <w:rPr>
          <w:rStyle w:val="RevisionText"/>
        </w:rPr>
        <w:t>r</w:t>
      </w:r>
      <w:r>
        <w:rPr>
          <w:rStyle w:val="RevisionText"/>
        </w:rPr>
        <w:t>zeugen</w:t>
      </w:r>
      <w:r w:rsidRPr="003842E1">
        <w:rPr>
          <w:rStyle w:val="RevisionText"/>
        </w:rPr>
        <w:t>“</w:t>
      </w:r>
      <w:r>
        <w:t xml:space="preserve"> und das Komma am Ende durch das Wort </w:t>
      </w:r>
      <w:r w:rsidRPr="003842E1">
        <w:rPr>
          <w:rStyle w:val="RevisionText"/>
        </w:rPr>
        <w:t>„</w:t>
      </w:r>
      <w:r>
        <w:rPr>
          <w:rStyle w:val="RevisionText"/>
        </w:rPr>
        <w:t>oder</w:t>
      </w:r>
      <w:r w:rsidRPr="003842E1">
        <w:rPr>
          <w:rStyle w:val="RevisionText"/>
        </w:rPr>
        <w:t>“</w:t>
      </w:r>
      <w:r w:rsidRPr="003842E1">
        <w:t xml:space="preserve"> </w:t>
      </w:r>
      <w:r>
        <w:t>ersetzt.</w:t>
      </w:r>
    </w:p>
    <w:p w14:paraId="118D5AA0" w14:textId="77777777" w:rsidR="00AC4613" w:rsidRDefault="00AC4613" w:rsidP="00AC4613">
      <w:pPr>
        <w:pStyle w:val="NummerierungStufe4"/>
      </w:pPr>
      <w:r>
        <w:t>D</w:t>
      </w:r>
      <w:bookmarkStart w:id="63" w:name="eNV_59C25FF5937240D893D16E02DDF15996_1"/>
      <w:bookmarkEnd w:id="63"/>
      <w:r>
        <w:t>er Wortlaut in Buchstabe b) wird gestrichen.</w:t>
      </w:r>
    </w:p>
    <w:p w14:paraId="76DA582E" w14:textId="77777777" w:rsidR="00AC4613" w:rsidRDefault="00AC4613" w:rsidP="00AC4613">
      <w:pPr>
        <w:pStyle w:val="NummerierungStufe4"/>
      </w:pPr>
      <w:r>
        <w:t>D</w:t>
      </w:r>
      <w:bookmarkStart w:id="64" w:name="eNV_99829147E9104236A502C320DED22240_1"/>
      <w:bookmarkEnd w:id="64"/>
      <w:r>
        <w:t xml:space="preserve">er bisherige Wortlaut von Buchstabe c) wird zu Buchstabe b) und das Wort </w:t>
      </w:r>
      <w:r w:rsidRPr="003842E1">
        <w:rPr>
          <w:rStyle w:val="RevisionText"/>
        </w:rPr>
        <w:t>„</w:t>
      </w:r>
      <w:r>
        <w:rPr>
          <w:rStyle w:val="RevisionText"/>
        </w:rPr>
        <w:t>verursachen</w:t>
      </w:r>
      <w:r w:rsidRPr="003842E1">
        <w:rPr>
          <w:rStyle w:val="RevisionText"/>
        </w:rPr>
        <w:t>“</w:t>
      </w:r>
      <w:r>
        <w:t xml:space="preserve"> wird durch das Wort </w:t>
      </w:r>
      <w:r w:rsidRPr="003842E1">
        <w:rPr>
          <w:rStyle w:val="RevisionText"/>
        </w:rPr>
        <w:t>„</w:t>
      </w:r>
      <w:r>
        <w:rPr>
          <w:rStyle w:val="RevisionText"/>
        </w:rPr>
        <w:t>erzeugen</w:t>
      </w:r>
      <w:r w:rsidRPr="003842E1">
        <w:rPr>
          <w:rStyle w:val="RevisionText"/>
        </w:rPr>
        <w:t>“</w:t>
      </w:r>
      <w:r>
        <w:t xml:space="preserve"> ersetzt.</w:t>
      </w:r>
    </w:p>
    <w:p w14:paraId="3175D56C" w14:textId="4FFEA61E" w:rsidR="00E54DAC" w:rsidRDefault="00DE6AD9" w:rsidP="00287C8E">
      <w:pPr>
        <w:pStyle w:val="NummerierungStufe3"/>
      </w:pPr>
      <w:r>
        <w:t>D</w:t>
      </w:r>
      <w:bookmarkStart w:id="65" w:name="eNV_174357BB397241FDA1E0A6F113BE467F_1"/>
      <w:bookmarkEnd w:id="65"/>
      <w:r>
        <w:t xml:space="preserve">er </w:t>
      </w:r>
      <w:r w:rsidR="00AC4613">
        <w:t xml:space="preserve">Nummer 1.4 wird folgender Satz 2 </w:t>
      </w:r>
      <w:r w:rsidR="006C6C4C">
        <w:t>angefügt</w:t>
      </w:r>
      <w:r w:rsidR="00AC4613">
        <w:t>:</w:t>
      </w:r>
    </w:p>
    <w:p w14:paraId="10895BB1" w14:textId="21AD3FCD" w:rsidR="00AC4613" w:rsidRDefault="006828F5" w:rsidP="00321D7E">
      <w:pPr>
        <w:pStyle w:val="RevisionJuristischerAbsatzFolgeabsatz"/>
        <w:ind w:left="1276"/>
      </w:pPr>
      <w:r>
        <w:t>„</w:t>
      </w:r>
      <w:r w:rsidRPr="006A1813">
        <w:t>W</w:t>
      </w:r>
      <w:r w:rsidR="00A96FD6">
        <w:t>i</w:t>
      </w:r>
      <w:r w:rsidRPr="006A1813">
        <w:t xml:space="preserve">rd für einen Stoff </w:t>
      </w:r>
      <w:r w:rsidR="00627CE1">
        <w:t>sowohl ein akuter als auch ein chronischer</w:t>
      </w:r>
      <w:r w:rsidR="00A96FD6">
        <w:t xml:space="preserve"> </w:t>
      </w:r>
      <w:r w:rsidRPr="006A1813">
        <w:t xml:space="preserve">M-Faktor festgelegt, wird bei </w:t>
      </w:r>
      <w:r w:rsidRPr="00287C8E">
        <w:t xml:space="preserve">der Ermittlung des prozentualen Gehaltes dieses Stoffes in Gemischen </w:t>
      </w:r>
      <w:r w:rsidR="00627CE1">
        <w:t xml:space="preserve">nur </w:t>
      </w:r>
      <w:r w:rsidRPr="00287C8E">
        <w:t>der h</w:t>
      </w:r>
      <w:r w:rsidR="008D6BC6">
        <w:t>öhere M-Faktor berücksichtigt.“</w:t>
      </w:r>
    </w:p>
    <w:p w14:paraId="008F4569" w14:textId="77777777" w:rsidR="0038467E" w:rsidRDefault="00291E6F" w:rsidP="00291E6F">
      <w:pPr>
        <w:pStyle w:val="NummerierungStufe2"/>
      </w:pPr>
      <w:r>
        <w:t>N</w:t>
      </w:r>
      <w:bookmarkStart w:id="66" w:name="eNV_5AA5198EA71B41AEADF076ACDA0C03CA_1"/>
      <w:bookmarkEnd w:id="66"/>
      <w:r>
        <w:t>ummer 2</w:t>
      </w:r>
      <w:r w:rsidR="0038467E">
        <w:t xml:space="preserve"> wird wie folgt geändert:</w:t>
      </w:r>
    </w:p>
    <w:p w14:paraId="136671CA" w14:textId="10696657" w:rsidR="002831A1" w:rsidRDefault="0038467E" w:rsidP="00287C8E">
      <w:pPr>
        <w:pStyle w:val="NummerierungStufe3"/>
      </w:pPr>
      <w:r>
        <w:t>I</w:t>
      </w:r>
      <w:bookmarkStart w:id="67" w:name="eNV_AA62A4C8D7E74384894A6DB6AC04519C_1"/>
      <w:bookmarkEnd w:id="67"/>
      <w:r>
        <w:t>n Nummer 2.</w:t>
      </w:r>
      <w:r w:rsidR="00291E6F">
        <w:t xml:space="preserve">1 </w:t>
      </w:r>
      <w:r w:rsidR="003F234C">
        <w:t xml:space="preserve">Buchstabe </w:t>
      </w:r>
      <w:r w:rsidR="00291E6F">
        <w:t xml:space="preserve">g) werden die Wörter </w:t>
      </w:r>
      <w:r w:rsidR="00291E6F" w:rsidRPr="00291E6F">
        <w:rPr>
          <w:rStyle w:val="RevisionText"/>
        </w:rPr>
        <w:t>„leichte biologische oder abiotische Abbaubarkeit“</w:t>
      </w:r>
      <w:r w:rsidR="00291E6F">
        <w:t xml:space="preserve"> durch die Wörter </w:t>
      </w:r>
      <w:r w:rsidR="00291E6F" w:rsidRPr="00291E6F">
        <w:rPr>
          <w:rStyle w:val="RevisionText"/>
        </w:rPr>
        <w:t>„schnelle Abbau</w:t>
      </w:r>
      <w:r w:rsidR="00AC4613">
        <w:rPr>
          <w:rStyle w:val="RevisionText"/>
        </w:rPr>
        <w:t>barkeit</w:t>
      </w:r>
      <w:r w:rsidR="00291E6F" w:rsidRPr="00291E6F">
        <w:rPr>
          <w:rStyle w:val="RevisionText"/>
        </w:rPr>
        <w:t>“</w:t>
      </w:r>
      <w:r w:rsidR="00291E6F">
        <w:t xml:space="preserve"> ersetzt.</w:t>
      </w:r>
    </w:p>
    <w:p w14:paraId="5C27FF0A" w14:textId="77777777" w:rsidR="0038467E" w:rsidRDefault="0038467E" w:rsidP="00287C8E">
      <w:pPr>
        <w:pStyle w:val="NummerierungStufe3"/>
      </w:pPr>
      <w:r>
        <w:t>N</w:t>
      </w:r>
      <w:bookmarkStart w:id="68" w:name="eNV_ABE958CE53FE405C85A78D3A4230A86B_1"/>
      <w:bookmarkEnd w:id="68"/>
      <w:r>
        <w:t>ummer 2.2 wird wie folgt geändert:</w:t>
      </w:r>
    </w:p>
    <w:p w14:paraId="057011DE" w14:textId="1A29672C" w:rsidR="00BD7DCF" w:rsidRPr="00287C8E" w:rsidRDefault="007C655A" w:rsidP="00B74B25">
      <w:pPr>
        <w:pStyle w:val="NummerierungStufe4"/>
      </w:pPr>
      <w:r>
        <w:t>I</w:t>
      </w:r>
      <w:bookmarkStart w:id="69" w:name="eNV_35576B58E4E64278847039C80C8CDDF6_1"/>
      <w:bookmarkEnd w:id="69"/>
      <w:r>
        <w:t xml:space="preserve">n </w:t>
      </w:r>
      <w:r w:rsidR="006C6C4C">
        <w:t>Buchstabe a), b), c) und d) we</w:t>
      </w:r>
      <w:r w:rsidR="00BD7DCF">
        <w:t>rd</w:t>
      </w:r>
      <w:r w:rsidR="006C6C4C">
        <w:t>en</w:t>
      </w:r>
      <w:r w:rsidR="00BD7DCF">
        <w:t xml:space="preserve"> nach dem Wort</w:t>
      </w:r>
      <w:r w:rsidR="008D6BC6">
        <w:t xml:space="preserve"> </w:t>
      </w:r>
      <w:r w:rsidR="008D6BC6" w:rsidRPr="008D6BC6">
        <w:rPr>
          <w:rStyle w:val="RevisionText"/>
        </w:rPr>
        <w:t>„</w:t>
      </w:r>
      <w:r w:rsidR="008D6BC6">
        <w:rPr>
          <w:rStyle w:val="RevisionText"/>
        </w:rPr>
        <w:t>Stoffen</w:t>
      </w:r>
      <w:r w:rsidR="008D6BC6" w:rsidRPr="008D6BC6">
        <w:rPr>
          <w:rStyle w:val="RevisionText"/>
        </w:rPr>
        <w:t>“</w:t>
      </w:r>
      <w:r w:rsidR="00BD7DCF" w:rsidRPr="007B30D9">
        <w:t xml:space="preserve"> j</w:t>
      </w:r>
      <w:r w:rsidR="00BD7DCF" w:rsidRPr="007B30D9">
        <w:t>e</w:t>
      </w:r>
      <w:r w:rsidR="00BD7DCF" w:rsidRPr="007B30D9">
        <w:t>weils die W</w:t>
      </w:r>
      <w:r w:rsidR="006C6C4C">
        <w:t>ö</w:t>
      </w:r>
      <w:r w:rsidR="00BD7DCF" w:rsidRPr="007B30D9">
        <w:t>rte</w:t>
      </w:r>
      <w:r w:rsidR="006C6C4C">
        <w:t>r</w:t>
      </w:r>
      <w:r w:rsidR="00BD7DCF" w:rsidRPr="007B30D9">
        <w:t xml:space="preserve"> </w:t>
      </w:r>
      <w:r w:rsidR="008D6BC6" w:rsidRPr="008D6BC6">
        <w:rPr>
          <w:rStyle w:val="RevisionText"/>
        </w:rPr>
        <w:t>„</w:t>
      </w:r>
      <w:r w:rsidR="008D6BC6">
        <w:rPr>
          <w:rStyle w:val="RevisionText"/>
        </w:rPr>
        <w:t>und Gemischen</w:t>
      </w:r>
      <w:r w:rsidR="008D6BC6" w:rsidRPr="008D6BC6">
        <w:rPr>
          <w:rStyle w:val="RevisionText"/>
        </w:rPr>
        <w:t>“</w:t>
      </w:r>
      <w:r w:rsidR="008D6BC6">
        <w:t xml:space="preserve"> </w:t>
      </w:r>
      <w:r w:rsidR="006C6C4C">
        <w:t>eingefügt</w:t>
      </w:r>
      <w:r w:rsidR="008D6BC6">
        <w:t>.</w:t>
      </w:r>
    </w:p>
    <w:p w14:paraId="7EF6A498" w14:textId="0E755AA4" w:rsidR="00BD7DCF" w:rsidRDefault="003F63D5" w:rsidP="00287C8E">
      <w:pPr>
        <w:pStyle w:val="NummerierungStufe4"/>
      </w:pPr>
      <w:r>
        <w:t>I</w:t>
      </w:r>
      <w:bookmarkStart w:id="70" w:name="eNV_FB70614BD28C47F9ADB1EF3CAF4DF05F_1"/>
      <w:bookmarkEnd w:id="70"/>
      <w:r>
        <w:t>n</w:t>
      </w:r>
      <w:r w:rsidR="00BD7DCF">
        <w:t xml:space="preserve"> Buchstabe </w:t>
      </w:r>
      <w:r w:rsidR="00DC6174">
        <w:t>f) und</w:t>
      </w:r>
      <w:r w:rsidR="00BD7DCF">
        <w:t xml:space="preserve"> </w:t>
      </w:r>
      <w:r w:rsidR="00DC6174">
        <w:t>g</w:t>
      </w:r>
      <w:r w:rsidR="00BD7DCF">
        <w:t>) w</w:t>
      </w:r>
      <w:r w:rsidR="006C6C4C">
        <w:t>e</w:t>
      </w:r>
      <w:r w:rsidR="00BD7DCF">
        <w:t>rd</w:t>
      </w:r>
      <w:r w:rsidR="006C6C4C">
        <w:t>en</w:t>
      </w:r>
      <w:r w:rsidR="00BD7DCF">
        <w:t xml:space="preserve"> nach dem Wort</w:t>
      </w:r>
      <w:r w:rsidR="008D6BC6">
        <w:t xml:space="preserve"> </w:t>
      </w:r>
      <w:r w:rsidR="008D6BC6" w:rsidRPr="008D6BC6">
        <w:rPr>
          <w:rStyle w:val="RevisionText"/>
        </w:rPr>
        <w:t>„</w:t>
      </w:r>
      <w:r w:rsidR="008D6BC6">
        <w:rPr>
          <w:rStyle w:val="RevisionText"/>
        </w:rPr>
        <w:t>Stoff</w:t>
      </w:r>
      <w:r w:rsidR="007C655A">
        <w:rPr>
          <w:rStyle w:val="RevisionText"/>
        </w:rPr>
        <w:t>e</w:t>
      </w:r>
      <w:r w:rsidR="008D6BC6" w:rsidRPr="008D6BC6">
        <w:rPr>
          <w:rStyle w:val="RevisionText"/>
        </w:rPr>
        <w:t>“</w:t>
      </w:r>
      <w:r w:rsidR="00BD7DCF" w:rsidRPr="007B30D9">
        <w:t xml:space="preserve"> jeweils die W</w:t>
      </w:r>
      <w:r w:rsidR="006C6C4C">
        <w:t>ö</w:t>
      </w:r>
      <w:r w:rsidR="00BD7DCF" w:rsidRPr="007B30D9">
        <w:t>rte</w:t>
      </w:r>
      <w:r w:rsidR="006C6C4C">
        <w:t xml:space="preserve">r </w:t>
      </w:r>
      <w:r w:rsidR="006C6C4C" w:rsidRPr="006C6C4C">
        <w:rPr>
          <w:rStyle w:val="RevisionText"/>
        </w:rPr>
        <w:t>„</w:t>
      </w:r>
      <w:r w:rsidR="00627CE1">
        <w:rPr>
          <w:rStyle w:val="RevisionText"/>
        </w:rPr>
        <w:t>oder</w:t>
      </w:r>
      <w:r w:rsidR="006C6C4C">
        <w:rPr>
          <w:rStyle w:val="RevisionText"/>
        </w:rPr>
        <w:t xml:space="preserve"> Gemische</w:t>
      </w:r>
      <w:r w:rsidR="006C6C4C" w:rsidRPr="006C6C4C">
        <w:rPr>
          <w:rStyle w:val="RevisionText"/>
        </w:rPr>
        <w:t>“</w:t>
      </w:r>
      <w:r w:rsidR="006C6C4C">
        <w:t xml:space="preserve"> eingefügt</w:t>
      </w:r>
      <w:r w:rsidR="008D6BC6">
        <w:t>.</w:t>
      </w:r>
    </w:p>
    <w:p w14:paraId="571558CC" w14:textId="03447C51" w:rsidR="00DC6174" w:rsidRDefault="00DC6174" w:rsidP="00B74B25">
      <w:pPr>
        <w:pStyle w:val="NummerierungStufe4"/>
      </w:pPr>
      <w:r>
        <w:t>B</w:t>
      </w:r>
      <w:bookmarkStart w:id="71" w:name="eNV_781D76A368054831B55CA36074757BCB_1"/>
      <w:bookmarkEnd w:id="71"/>
      <w:r>
        <w:t>uchs</w:t>
      </w:r>
      <w:r w:rsidR="001661FE">
        <w:t>tabe h) wird wie folgt gefasst:</w:t>
      </w:r>
    </w:p>
    <w:p w14:paraId="68FC746E" w14:textId="355F3999" w:rsidR="00DC6174" w:rsidRPr="007B30D9" w:rsidRDefault="001661FE" w:rsidP="00321D7E">
      <w:pPr>
        <w:pStyle w:val="RevisionNummerierungStufe2"/>
        <w:numPr>
          <w:ilvl w:val="4"/>
          <w:numId w:val="16"/>
        </w:numPr>
        <w:tabs>
          <w:tab w:val="clear" w:pos="850"/>
          <w:tab w:val="num" w:pos="2499"/>
        </w:tabs>
        <w:ind w:left="2499"/>
      </w:pPr>
      <w:r>
        <w:fldChar w:fldCharType="begin"/>
      </w:r>
      <w:r>
        <w:instrText xml:space="preserve"> ADVANCE  \l 26  </w:instrText>
      </w:r>
      <w:r>
        <w:fldChar w:fldCharType="end"/>
      </w:r>
      <w:r w:rsidRPr="001661FE">
        <w:t>„</w:t>
      </w:r>
      <w:r>
        <w:tab/>
      </w:r>
      <w:r w:rsidRPr="007B30D9">
        <w:t>Dem Gemisch wurden keine grenzflächenaktiven Stoffe gezielt zugesetzt</w:t>
      </w:r>
      <w:r w:rsidR="00627CE1">
        <w:t>, die geeignet sind, hydrophobe Stoffe in Wasser fein zu verteilen</w:t>
      </w:r>
      <w:r>
        <w:t>.“</w:t>
      </w:r>
    </w:p>
    <w:p w14:paraId="380B9680" w14:textId="7D0ABC9E" w:rsidR="00DC6174" w:rsidRDefault="00DC6174" w:rsidP="001661FE">
      <w:pPr>
        <w:pStyle w:val="NummerierungStufe4"/>
      </w:pPr>
      <w:r>
        <w:t>B</w:t>
      </w:r>
      <w:bookmarkStart w:id="72" w:name="eNV_42F09557FBC449099031690D8265F77C_1"/>
      <w:bookmarkEnd w:id="72"/>
      <w:r>
        <w:t>uchstabe i) wird wie folgt gefasst:</w:t>
      </w:r>
    </w:p>
    <w:p w14:paraId="1FF2F4F5" w14:textId="4EB1D715" w:rsidR="001661FE" w:rsidRDefault="001661FE" w:rsidP="00321D7E">
      <w:pPr>
        <w:pStyle w:val="RevisionNummerierungStufe2"/>
        <w:numPr>
          <w:ilvl w:val="4"/>
          <w:numId w:val="15"/>
        </w:numPr>
        <w:tabs>
          <w:tab w:val="clear" w:pos="850"/>
          <w:tab w:val="num" w:pos="2499"/>
        </w:tabs>
        <w:ind w:left="2499"/>
      </w:pPr>
      <w:r>
        <w:fldChar w:fldCharType="begin"/>
      </w:r>
      <w:r>
        <w:instrText xml:space="preserve"> ADVANCE  \l 26  </w:instrText>
      </w:r>
      <w:r>
        <w:fldChar w:fldCharType="end"/>
      </w:r>
      <w:r w:rsidRPr="001661FE">
        <w:t>„</w:t>
      </w:r>
      <w:r>
        <w:tab/>
      </w:r>
      <w:r w:rsidRPr="001661FE">
        <w:t>Ein Gemisch enthält weniger als 3 Prozent Massenanteil eines aufschwimmenden flüssigen Stoffs nach Nummer 3.1.</w:t>
      </w:r>
      <w:r>
        <w:t>“</w:t>
      </w:r>
    </w:p>
    <w:p w14:paraId="2C0EF3F5" w14:textId="77777777" w:rsidR="008F7CBA" w:rsidRDefault="008F7CBA" w:rsidP="00291E6F">
      <w:pPr>
        <w:pStyle w:val="NummerierungStufe2"/>
      </w:pPr>
      <w:r>
        <w:t>N</w:t>
      </w:r>
      <w:bookmarkStart w:id="73" w:name="eNV_872A08363D4B4E09B3B2FCEE3A8F6534_1"/>
      <w:bookmarkEnd w:id="73"/>
      <w:r>
        <w:t>ummer 3 wird wie folgt geändert:</w:t>
      </w:r>
    </w:p>
    <w:p w14:paraId="54B1C243" w14:textId="7D02EDB5" w:rsidR="008F7CBA" w:rsidRDefault="008F7CBA" w:rsidP="008F7CBA">
      <w:pPr>
        <w:pStyle w:val="NummerierungStufe3"/>
      </w:pPr>
      <w:r>
        <w:t>N</w:t>
      </w:r>
      <w:bookmarkStart w:id="74" w:name="eNV_11E866D615544933B65658E9FA381830_1"/>
      <w:bookmarkEnd w:id="74"/>
      <w:r>
        <w:t>um</w:t>
      </w:r>
      <w:r w:rsidR="00F235C0">
        <w:t>mer 3.3 wird wie folgt gefasst:</w:t>
      </w:r>
    </w:p>
    <w:p w14:paraId="42767063" w14:textId="571707D5" w:rsidR="008F7CBA" w:rsidRPr="00F235C0" w:rsidRDefault="00F235C0" w:rsidP="00321D7E">
      <w:pPr>
        <w:pStyle w:val="RevisionNummerierungStufe1manuell"/>
        <w:tabs>
          <w:tab w:val="clear" w:pos="425"/>
          <w:tab w:val="left" w:pos="1776"/>
        </w:tabs>
        <w:ind w:left="1776" w:hanging="500"/>
      </w:pPr>
      <w:r>
        <w:t>„</w:t>
      </w:r>
      <w:r w:rsidRPr="00F235C0">
        <w:t>3.3</w:t>
      </w:r>
      <w:r w:rsidRPr="00F235C0">
        <w:tab/>
        <w:t xml:space="preserve">Ein flüssiges Gemisch aus aufschwimmenden flüssigen Stoffen nach Nummer 3.1 mit einem Massenanteil von 3 Prozent oder mehr und </w:t>
      </w:r>
      <w:r w:rsidR="00627CE1">
        <w:t xml:space="preserve">aus </w:t>
      </w:r>
      <w:r w:rsidRPr="00F235C0">
        <w:t>nicht wassergefährdenden Stoffen gilt als allgemein wassergefäh</w:t>
      </w:r>
      <w:r w:rsidRPr="00F235C0">
        <w:t>r</w:t>
      </w:r>
      <w:r w:rsidRPr="00F235C0">
        <w:t>dend.“</w:t>
      </w:r>
    </w:p>
    <w:p w14:paraId="0EBF9B87" w14:textId="5CE1358A" w:rsidR="00F235C0" w:rsidRDefault="008F7CBA" w:rsidP="00F235C0">
      <w:pPr>
        <w:pStyle w:val="NummerierungStufe3"/>
      </w:pPr>
      <w:r>
        <w:t>E</w:t>
      </w:r>
      <w:bookmarkStart w:id="75" w:name="eNV_33D0D5B353E8437EA0A956808926BC83_1"/>
      <w:bookmarkEnd w:id="75"/>
      <w:r>
        <w:t xml:space="preserve">s wird folgende Nummer 3.4 </w:t>
      </w:r>
      <w:r w:rsidR="006C6C4C">
        <w:t>eingefügt</w:t>
      </w:r>
      <w:r w:rsidR="00F235C0">
        <w:t>:</w:t>
      </w:r>
    </w:p>
    <w:p w14:paraId="3F74F86C" w14:textId="298D2206" w:rsidR="008F7CBA" w:rsidRPr="00F235C0" w:rsidRDefault="00F235C0" w:rsidP="00321D7E">
      <w:pPr>
        <w:pStyle w:val="RevisionNummerierungStufe1manuell"/>
        <w:tabs>
          <w:tab w:val="clear" w:pos="425"/>
          <w:tab w:val="left" w:pos="1776"/>
        </w:tabs>
        <w:ind w:left="1776" w:hanging="500"/>
      </w:pPr>
      <w:r w:rsidRPr="00F235C0">
        <w:lastRenderedPageBreak/>
        <w:t>„3.4</w:t>
      </w:r>
      <w:r w:rsidRPr="00F235C0">
        <w:tab/>
        <w:t>Ein flüssiges Gemisch, das die Kriterien nach Nummer 2.2 Buchstabe a) bis h) erfüllt, gilt als allgemein wassergefährdend, wenn es einen Massenanteil an aufschwimmendenden flüssigen Stoffen nach Nummer 3.1 von 3 Prozent oder mehr enthält.“</w:t>
      </w:r>
    </w:p>
    <w:p w14:paraId="056B23C6" w14:textId="77777777" w:rsidR="00291E6F" w:rsidRDefault="003F234C" w:rsidP="00291E6F">
      <w:pPr>
        <w:pStyle w:val="NummerierungStufe2"/>
      </w:pPr>
      <w:r>
        <w:t>N</w:t>
      </w:r>
      <w:bookmarkStart w:id="76" w:name="eNV_836296D922EE45408F1F5A2F11FC8525_1"/>
      <w:bookmarkEnd w:id="76"/>
      <w:r>
        <w:t>ummer 4 wird wie folgt geändert:</w:t>
      </w:r>
    </w:p>
    <w:p w14:paraId="7A4822EA" w14:textId="77777777" w:rsidR="000C0137" w:rsidRPr="001E06DA" w:rsidRDefault="003F234C" w:rsidP="003F234C">
      <w:pPr>
        <w:pStyle w:val="NummerierungStufe3"/>
      </w:pPr>
      <w:r w:rsidRPr="001E06DA">
        <w:t>N</w:t>
      </w:r>
      <w:bookmarkStart w:id="77" w:name="eNV_7C0E1F130829473F86BD8E1EF534FCD0_1"/>
      <w:bookmarkEnd w:id="77"/>
      <w:r w:rsidRPr="001E06DA">
        <w:t xml:space="preserve">ummer 4.1 </w:t>
      </w:r>
      <w:r w:rsidR="000C0137" w:rsidRPr="001E06DA">
        <w:t>wird wie folgt geändert:</w:t>
      </w:r>
    </w:p>
    <w:p w14:paraId="3C706FDB" w14:textId="0F218098" w:rsidR="0089271A" w:rsidRPr="001E06DA" w:rsidRDefault="000C0137" w:rsidP="001E06DA">
      <w:pPr>
        <w:pStyle w:val="NummerierungStufe4"/>
      </w:pPr>
      <w:r w:rsidRPr="001E06DA">
        <w:t>I</w:t>
      </w:r>
      <w:bookmarkStart w:id="78" w:name="eNV_17D7FB7012C04921846753897EC5CC95_1"/>
      <w:bookmarkEnd w:id="78"/>
      <w:r w:rsidRPr="001E06DA">
        <w:t>n Satz 1 werden die W</w:t>
      </w:r>
      <w:r w:rsidR="006C6C4C">
        <w:t>ö</w:t>
      </w:r>
      <w:r w:rsidRPr="001E06DA">
        <w:t>rte</w:t>
      </w:r>
      <w:r w:rsidR="006C6C4C">
        <w:t>r</w:t>
      </w:r>
      <w:r w:rsidR="001E06DA">
        <w:t xml:space="preserve"> </w:t>
      </w:r>
      <w:r w:rsidR="001E06DA" w:rsidRPr="001E06DA">
        <w:rPr>
          <w:rStyle w:val="RevisionText"/>
        </w:rPr>
        <w:t>„</w:t>
      </w:r>
      <w:r w:rsidR="001E06DA">
        <w:rPr>
          <w:rStyle w:val="RevisionText"/>
        </w:rPr>
        <w:t xml:space="preserve">die </w:t>
      </w:r>
      <w:r w:rsidR="001E06DA" w:rsidRPr="001E06DA">
        <w:rPr>
          <w:rStyle w:val="RevisionText"/>
        </w:rPr>
        <w:t xml:space="preserve">zuletzt durch die Verordnung (EU) Nr. </w:t>
      </w:r>
      <w:r w:rsidR="00E06AF6">
        <w:rPr>
          <w:rStyle w:val="RevisionText"/>
        </w:rPr>
        <w:t>900</w:t>
      </w:r>
      <w:r w:rsidR="001E06DA" w:rsidRPr="001E06DA">
        <w:rPr>
          <w:rStyle w:val="RevisionText"/>
        </w:rPr>
        <w:t>/201</w:t>
      </w:r>
      <w:r w:rsidR="00E06AF6">
        <w:rPr>
          <w:rStyle w:val="RevisionText"/>
        </w:rPr>
        <w:t>4</w:t>
      </w:r>
      <w:r w:rsidR="001E06DA" w:rsidRPr="001E06DA">
        <w:rPr>
          <w:rStyle w:val="RevisionText"/>
        </w:rPr>
        <w:t xml:space="preserve"> (ABl. L </w:t>
      </w:r>
      <w:r w:rsidR="00E06AF6">
        <w:rPr>
          <w:rStyle w:val="RevisionText"/>
        </w:rPr>
        <w:t>247</w:t>
      </w:r>
      <w:r w:rsidR="001E06DA" w:rsidRPr="001E06DA">
        <w:rPr>
          <w:rStyle w:val="RevisionText"/>
        </w:rPr>
        <w:t xml:space="preserve"> vom </w:t>
      </w:r>
      <w:r w:rsidR="00E06AF6">
        <w:rPr>
          <w:rStyle w:val="RevisionText"/>
        </w:rPr>
        <w:t>21</w:t>
      </w:r>
      <w:r w:rsidR="001E06DA" w:rsidRPr="001E06DA">
        <w:rPr>
          <w:rStyle w:val="RevisionText"/>
        </w:rPr>
        <w:t>.</w:t>
      </w:r>
      <w:r w:rsidR="00E06AF6">
        <w:rPr>
          <w:rStyle w:val="RevisionText"/>
        </w:rPr>
        <w:t>8</w:t>
      </w:r>
      <w:r w:rsidR="001E06DA" w:rsidRPr="001E06DA">
        <w:rPr>
          <w:rStyle w:val="RevisionText"/>
        </w:rPr>
        <w:t>.201</w:t>
      </w:r>
      <w:r w:rsidR="00E06AF6">
        <w:rPr>
          <w:rStyle w:val="RevisionText"/>
        </w:rPr>
        <w:t>4</w:t>
      </w:r>
      <w:r w:rsidR="001E06DA" w:rsidRPr="001E06DA">
        <w:rPr>
          <w:rStyle w:val="RevisionText"/>
        </w:rPr>
        <w:t>, S. 1)“</w:t>
      </w:r>
      <w:r w:rsidRPr="001E06DA">
        <w:t xml:space="preserve"> durch die W</w:t>
      </w:r>
      <w:r w:rsidR="006C6C4C">
        <w:t>ö</w:t>
      </w:r>
      <w:r w:rsidRPr="001E06DA">
        <w:t>rte</w:t>
      </w:r>
      <w:r w:rsidR="006C6C4C">
        <w:t>r</w:t>
      </w:r>
      <w:r w:rsidR="001E06DA">
        <w:t xml:space="preserve"> </w:t>
      </w:r>
      <w:r w:rsidR="001E06DA" w:rsidRPr="001E06DA">
        <w:rPr>
          <w:rStyle w:val="RevisionText"/>
        </w:rPr>
        <w:t>„</w:t>
      </w:r>
      <w:r w:rsidR="001E06DA">
        <w:rPr>
          <w:rStyle w:val="RevisionText"/>
        </w:rPr>
        <w:t xml:space="preserve">die zuletzt </w:t>
      </w:r>
      <w:r w:rsidR="001E06DA" w:rsidRPr="001E06DA">
        <w:rPr>
          <w:rStyle w:val="RevisionText"/>
        </w:rPr>
        <w:t>durch die Verordnung (EU) Nr. 2017/735 (ABl. L 112 vom 28.4.2017, S.1)“</w:t>
      </w:r>
      <w:r w:rsidR="0089271A" w:rsidRPr="001E06DA">
        <w:t xml:space="preserve"> ersetzt.</w:t>
      </w:r>
    </w:p>
    <w:p w14:paraId="40800059" w14:textId="77777777" w:rsidR="001E06DA" w:rsidRDefault="0089271A" w:rsidP="001E06DA">
      <w:pPr>
        <w:pStyle w:val="NummerierungStufe4"/>
      </w:pPr>
      <w:r w:rsidRPr="001E06DA">
        <w:t>S</w:t>
      </w:r>
      <w:bookmarkStart w:id="79" w:name="eNV_0E8517F9F0ED4C91BAF0FE301709980A_1"/>
      <w:bookmarkEnd w:id="79"/>
      <w:r w:rsidRPr="001E06DA">
        <w:t>atz 2 wird wie folg</w:t>
      </w:r>
      <w:r w:rsidR="001E06DA">
        <w:t>t</w:t>
      </w:r>
      <w:r w:rsidRPr="001E06DA">
        <w:t xml:space="preserve"> gefasst</w:t>
      </w:r>
      <w:r w:rsidR="001E06DA">
        <w:t>:</w:t>
      </w:r>
    </w:p>
    <w:p w14:paraId="099A1D5E" w14:textId="77777777" w:rsidR="000C0137" w:rsidRPr="001E06DA" w:rsidRDefault="001E06DA" w:rsidP="00321D7E">
      <w:pPr>
        <w:pStyle w:val="RevisionJuristischerAbsatzFolgeabsatz"/>
        <w:ind w:left="1984"/>
      </w:pPr>
      <w:r>
        <w:t>„</w:t>
      </w:r>
      <w:r>
        <w:rPr>
          <w:rStyle w:val="RevisionText"/>
        </w:rPr>
        <w:t xml:space="preserve">Werden aus </w:t>
      </w:r>
      <w:r w:rsidRPr="001E06DA">
        <w:rPr>
          <w:rStyle w:val="RevisionText"/>
        </w:rPr>
        <w:t>diesen wissenschaftlichen Prüfungen für den jeweiligen Stoff Gefahrenhinweise nach den Anhängen I, II und VI der Veror</w:t>
      </w:r>
      <w:r w:rsidRPr="001E06DA">
        <w:rPr>
          <w:rStyle w:val="RevisionText"/>
        </w:rPr>
        <w:t>d</w:t>
      </w:r>
      <w:r w:rsidRPr="001E06DA">
        <w:rPr>
          <w:rStyle w:val="RevisionText"/>
        </w:rPr>
        <w:t>nung (EG) Nr. 1272/2008 in der jeweils geltenden Fassung abgele</w:t>
      </w:r>
      <w:r w:rsidRPr="001E06DA">
        <w:rPr>
          <w:rStyle w:val="RevisionText"/>
        </w:rPr>
        <w:t>i</w:t>
      </w:r>
      <w:r w:rsidRPr="001E06DA">
        <w:rPr>
          <w:rStyle w:val="RevisionText"/>
        </w:rPr>
        <w:t>tet, werden diesen Gefahrenhinweisen Bewertungspunkte nach Ma</w:t>
      </w:r>
      <w:r w:rsidRPr="001E06DA">
        <w:rPr>
          <w:rStyle w:val="RevisionText"/>
        </w:rPr>
        <w:t>ß</w:t>
      </w:r>
      <w:r w:rsidRPr="001E06DA">
        <w:rPr>
          <w:rStyle w:val="RevisionText"/>
        </w:rPr>
        <w:t>gabe von Nummer 4.2 zugeordnet.“</w:t>
      </w:r>
    </w:p>
    <w:p w14:paraId="78655A1D" w14:textId="77777777" w:rsidR="00D52FD3" w:rsidRDefault="003F234C" w:rsidP="00D52FD3">
      <w:pPr>
        <w:pStyle w:val="NummerierungStufe3"/>
      </w:pPr>
      <w:r>
        <w:t>N</w:t>
      </w:r>
      <w:bookmarkStart w:id="80" w:name="eNV_0E8CD506758341F98B315F8A7DB02CB0_1"/>
      <w:bookmarkEnd w:id="80"/>
      <w:r>
        <w:t xml:space="preserve">ummer </w:t>
      </w:r>
      <w:r w:rsidR="00D52FD3">
        <w:t>4.2 wird wie folgt geändert:</w:t>
      </w:r>
    </w:p>
    <w:p w14:paraId="633F08DD" w14:textId="77777777" w:rsidR="00D52FD3" w:rsidRDefault="00D52FD3" w:rsidP="00D52FD3">
      <w:pPr>
        <w:pStyle w:val="NummerierungStufe4"/>
      </w:pPr>
      <w:r>
        <w:t>I</w:t>
      </w:r>
      <w:bookmarkStart w:id="81" w:name="eNV_F58221CBC42A49EA9D944A29583DA4A0_1"/>
      <w:bookmarkEnd w:id="81"/>
      <w:r w:rsidR="003F234C">
        <w:t xml:space="preserve">n der Überschrift </w:t>
      </w:r>
      <w:r>
        <w:t xml:space="preserve">wird </w:t>
      </w:r>
      <w:r w:rsidR="003F234C">
        <w:t xml:space="preserve">das Wort </w:t>
      </w:r>
      <w:r w:rsidR="003F234C" w:rsidRPr="003F234C">
        <w:rPr>
          <w:rStyle w:val="RevisionText"/>
        </w:rPr>
        <w:t>„</w:t>
      </w:r>
      <w:r w:rsidR="003F234C">
        <w:rPr>
          <w:rStyle w:val="RevisionText"/>
        </w:rPr>
        <w:t>R-Sätze,</w:t>
      </w:r>
      <w:r w:rsidR="003F234C" w:rsidRPr="003F234C">
        <w:rPr>
          <w:rStyle w:val="RevisionText"/>
        </w:rPr>
        <w:t>“</w:t>
      </w:r>
      <w:r w:rsidR="003F234C">
        <w:t xml:space="preserve"> </w:t>
      </w:r>
      <w:r>
        <w:t>gestrichen.</w:t>
      </w:r>
    </w:p>
    <w:p w14:paraId="0443E9B8" w14:textId="5942F083" w:rsidR="003F234C" w:rsidRDefault="00A53793" w:rsidP="00D52FD3">
      <w:pPr>
        <w:pStyle w:val="NummerierungStufe4"/>
      </w:pPr>
      <w:r>
        <w:t>I</w:t>
      </w:r>
      <w:bookmarkStart w:id="82" w:name="eNV_5672140D823044659923BED70980BF6A_1"/>
      <w:bookmarkEnd w:id="82"/>
      <w:r w:rsidR="003F234C">
        <w:t xml:space="preserve">n Satz 1 </w:t>
      </w:r>
      <w:r w:rsidR="00D52FD3">
        <w:t xml:space="preserve">werden </w:t>
      </w:r>
      <w:r w:rsidR="003F234C">
        <w:t xml:space="preserve">die Wörter </w:t>
      </w:r>
      <w:r w:rsidR="00D52FD3" w:rsidRPr="00D52FD3">
        <w:rPr>
          <w:rStyle w:val="RevisionText"/>
        </w:rPr>
        <w:t>„</w:t>
      </w:r>
      <w:r w:rsidR="00D52FD3">
        <w:rPr>
          <w:rStyle w:val="RevisionText"/>
        </w:rPr>
        <w:t>R-Sätze oder</w:t>
      </w:r>
      <w:r w:rsidR="00D52FD3" w:rsidRPr="00D52FD3">
        <w:rPr>
          <w:rStyle w:val="RevisionText"/>
        </w:rPr>
        <w:t>“</w:t>
      </w:r>
      <w:r w:rsidR="00D52FD3" w:rsidRPr="00D52FD3">
        <w:t xml:space="preserve"> </w:t>
      </w:r>
      <w:r w:rsidR="00D52FD3">
        <w:t>gestrichen.</w:t>
      </w:r>
    </w:p>
    <w:p w14:paraId="3C69ECBE" w14:textId="46F483FF" w:rsidR="0089271A" w:rsidRDefault="0089271A" w:rsidP="00D52FD3">
      <w:pPr>
        <w:pStyle w:val="NummerierungStufe4"/>
      </w:pPr>
      <w:r>
        <w:t>D</w:t>
      </w:r>
      <w:bookmarkStart w:id="83" w:name="eNV_E922D9B784EE44BAA1CEC3D04F6DD361_1"/>
      <w:bookmarkEnd w:id="83"/>
      <w:r>
        <w:t xml:space="preserve">ie </w:t>
      </w:r>
      <w:r w:rsidR="00265502">
        <w:t>Tabelle wird wie folgt gefasst:</w:t>
      </w:r>
    </w:p>
    <w:tbl>
      <w:tblPr>
        <w:tblW w:w="6808" w:type="dxa"/>
        <w:tblInd w:w="1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7"/>
        <w:gridCol w:w="2127"/>
        <w:gridCol w:w="2550"/>
        <w:gridCol w:w="854"/>
      </w:tblGrid>
      <w:tr w:rsidR="00287C8E" w:rsidRPr="00287C8E" w14:paraId="378DFF24" w14:textId="77777777" w:rsidTr="00287C8E">
        <w:tc>
          <w:tcPr>
            <w:tcW w:w="1277" w:type="dxa"/>
            <w:shd w:val="clear" w:color="auto" w:fill="auto"/>
          </w:tcPr>
          <w:p w14:paraId="46AC1801" w14:textId="77777777" w:rsidR="00E54DAC" w:rsidRPr="00287C8E" w:rsidRDefault="00E54DAC" w:rsidP="00287C8E">
            <w:pPr>
              <w:pStyle w:val="TabelleText"/>
              <w:rPr>
                <w:rStyle w:val="RevisionText"/>
                <w:b/>
              </w:rPr>
            </w:pPr>
            <w:r w:rsidRPr="00287C8E">
              <w:rPr>
                <w:rStyle w:val="RevisionText"/>
                <w:b/>
              </w:rPr>
              <w:t>„Gefahre</w:t>
            </w:r>
            <w:r w:rsidRPr="00287C8E">
              <w:rPr>
                <w:rStyle w:val="RevisionText"/>
                <w:b/>
              </w:rPr>
              <w:t>n</w:t>
            </w:r>
            <w:r w:rsidRPr="00287C8E">
              <w:rPr>
                <w:rStyle w:val="RevisionText"/>
                <w:b/>
              </w:rPr>
              <w:t>hinweis</w:t>
            </w:r>
          </w:p>
        </w:tc>
        <w:tc>
          <w:tcPr>
            <w:tcW w:w="2127" w:type="dxa"/>
            <w:shd w:val="clear" w:color="auto" w:fill="auto"/>
          </w:tcPr>
          <w:p w14:paraId="5321B62E" w14:textId="77777777" w:rsidR="00E54DAC" w:rsidRPr="00287C8E" w:rsidRDefault="00E54DAC" w:rsidP="00287C8E">
            <w:pPr>
              <w:pStyle w:val="TabelleText"/>
              <w:rPr>
                <w:rStyle w:val="RevisionText"/>
                <w:b/>
              </w:rPr>
            </w:pPr>
            <w:r w:rsidRPr="00287C8E">
              <w:rPr>
                <w:rStyle w:val="RevisionText"/>
                <w:b/>
              </w:rPr>
              <w:t>Bezeichnung der G</w:t>
            </w:r>
            <w:r w:rsidRPr="00287C8E">
              <w:rPr>
                <w:rStyle w:val="RevisionText"/>
                <w:b/>
              </w:rPr>
              <w:t>e</w:t>
            </w:r>
            <w:r w:rsidRPr="00287C8E">
              <w:rPr>
                <w:rStyle w:val="RevisionText"/>
                <w:b/>
              </w:rPr>
              <w:t>fahrenhinweise</w:t>
            </w:r>
          </w:p>
        </w:tc>
        <w:tc>
          <w:tcPr>
            <w:tcW w:w="2550" w:type="dxa"/>
            <w:shd w:val="clear" w:color="auto" w:fill="auto"/>
          </w:tcPr>
          <w:p w14:paraId="4F56D80E" w14:textId="77777777" w:rsidR="00E54DAC" w:rsidRPr="00287C8E" w:rsidRDefault="00E54DAC" w:rsidP="00287C8E">
            <w:pPr>
              <w:pStyle w:val="TabelleText"/>
              <w:rPr>
                <w:rStyle w:val="RevisionText"/>
                <w:b/>
              </w:rPr>
            </w:pPr>
            <w:r w:rsidRPr="00287C8E">
              <w:rPr>
                <w:rStyle w:val="RevisionText"/>
                <w:b/>
              </w:rPr>
              <w:t>Vorrangigkeit anderer G</w:t>
            </w:r>
            <w:r w:rsidRPr="00287C8E">
              <w:rPr>
                <w:rStyle w:val="RevisionText"/>
                <w:b/>
              </w:rPr>
              <w:t>e</w:t>
            </w:r>
            <w:r w:rsidRPr="00287C8E">
              <w:rPr>
                <w:rStyle w:val="RevisionText"/>
                <w:b/>
              </w:rPr>
              <w:t>fahrenhinweise</w:t>
            </w:r>
          </w:p>
        </w:tc>
        <w:tc>
          <w:tcPr>
            <w:tcW w:w="854" w:type="dxa"/>
            <w:shd w:val="clear" w:color="auto" w:fill="auto"/>
          </w:tcPr>
          <w:p w14:paraId="51AB66A7" w14:textId="77777777" w:rsidR="00E54DAC" w:rsidRPr="00287C8E" w:rsidRDefault="00E54DAC" w:rsidP="00287C8E">
            <w:pPr>
              <w:pStyle w:val="TabelleText"/>
              <w:rPr>
                <w:rStyle w:val="RevisionText"/>
                <w:b/>
              </w:rPr>
            </w:pPr>
            <w:r w:rsidRPr="00287C8E">
              <w:rPr>
                <w:rStyle w:val="RevisionText"/>
                <w:b/>
              </w:rPr>
              <w:t>Bewe</w:t>
            </w:r>
            <w:r w:rsidRPr="00287C8E">
              <w:rPr>
                <w:rStyle w:val="RevisionText"/>
                <w:b/>
              </w:rPr>
              <w:t>r</w:t>
            </w:r>
            <w:r w:rsidRPr="00287C8E">
              <w:rPr>
                <w:rStyle w:val="RevisionText"/>
                <w:b/>
              </w:rPr>
              <w:t>tungs-punkte</w:t>
            </w:r>
          </w:p>
        </w:tc>
      </w:tr>
      <w:tr w:rsidR="00287C8E" w:rsidRPr="00287C8E" w14:paraId="6DF34095" w14:textId="77777777" w:rsidTr="00287C8E">
        <w:tc>
          <w:tcPr>
            <w:tcW w:w="1277" w:type="dxa"/>
            <w:shd w:val="clear" w:color="auto" w:fill="auto"/>
            <w:vAlign w:val="center"/>
          </w:tcPr>
          <w:p w14:paraId="5D81E630" w14:textId="77777777" w:rsidR="00E54DAC" w:rsidRPr="00287C8E" w:rsidRDefault="00E54DAC" w:rsidP="00287C8E">
            <w:pPr>
              <w:pStyle w:val="TabelleText"/>
              <w:rPr>
                <w:rStyle w:val="RevisionText"/>
              </w:rPr>
            </w:pPr>
            <w:r w:rsidRPr="00E54DAC">
              <w:rPr>
                <w:rStyle w:val="RevisionText"/>
              </w:rPr>
              <w:t>EUH029</w:t>
            </w:r>
          </w:p>
        </w:tc>
        <w:tc>
          <w:tcPr>
            <w:tcW w:w="2127" w:type="dxa"/>
            <w:shd w:val="clear" w:color="auto" w:fill="auto"/>
          </w:tcPr>
          <w:p w14:paraId="5B689EAC" w14:textId="77777777" w:rsidR="00E54DAC" w:rsidRPr="00287C8E" w:rsidRDefault="00E54DAC" w:rsidP="00287C8E">
            <w:pPr>
              <w:pStyle w:val="TabelleText"/>
              <w:rPr>
                <w:rStyle w:val="RevisionText"/>
              </w:rPr>
            </w:pPr>
            <w:r w:rsidRPr="00E54DAC">
              <w:rPr>
                <w:rStyle w:val="RevisionText"/>
              </w:rPr>
              <w:t>Entwickelt bei Berü</w:t>
            </w:r>
            <w:r w:rsidRPr="00E54DAC">
              <w:rPr>
                <w:rStyle w:val="RevisionText"/>
              </w:rPr>
              <w:t>h</w:t>
            </w:r>
            <w:r w:rsidRPr="00E54DAC">
              <w:rPr>
                <w:rStyle w:val="RevisionText"/>
              </w:rPr>
              <w:t>rung mit Wasser giftige Gase</w:t>
            </w:r>
          </w:p>
        </w:tc>
        <w:tc>
          <w:tcPr>
            <w:tcW w:w="2550" w:type="dxa"/>
            <w:shd w:val="clear" w:color="auto" w:fill="auto"/>
          </w:tcPr>
          <w:p w14:paraId="579C0127" w14:textId="77777777" w:rsidR="00E54DAC" w:rsidRPr="00287C8E" w:rsidRDefault="00E54DAC" w:rsidP="00287C8E">
            <w:pPr>
              <w:pStyle w:val="TabelleText"/>
              <w:rPr>
                <w:rStyle w:val="RevisionText"/>
              </w:rPr>
            </w:pPr>
          </w:p>
        </w:tc>
        <w:tc>
          <w:tcPr>
            <w:tcW w:w="854" w:type="dxa"/>
            <w:shd w:val="clear" w:color="auto" w:fill="auto"/>
          </w:tcPr>
          <w:p w14:paraId="16E518C0" w14:textId="77777777" w:rsidR="00E54DAC" w:rsidRPr="00287C8E" w:rsidRDefault="006879F9" w:rsidP="00287C8E">
            <w:pPr>
              <w:pStyle w:val="TabelleText"/>
              <w:rPr>
                <w:rStyle w:val="RevisionText"/>
              </w:rPr>
            </w:pPr>
            <w:r w:rsidRPr="006879F9">
              <w:rPr>
                <w:rStyle w:val="RevisionText"/>
              </w:rPr>
              <w:t>2</w:t>
            </w:r>
          </w:p>
        </w:tc>
      </w:tr>
      <w:tr w:rsidR="00287C8E" w:rsidRPr="00287C8E" w14:paraId="6C4303B8" w14:textId="77777777" w:rsidTr="00287C8E">
        <w:tc>
          <w:tcPr>
            <w:tcW w:w="1277" w:type="dxa"/>
            <w:shd w:val="clear" w:color="auto" w:fill="auto"/>
          </w:tcPr>
          <w:p w14:paraId="2801953B" w14:textId="77777777" w:rsidR="00E54DAC" w:rsidRPr="00287C8E" w:rsidRDefault="006879F9" w:rsidP="00287C8E">
            <w:pPr>
              <w:pStyle w:val="TabelleText"/>
              <w:rPr>
                <w:rStyle w:val="RevisionText"/>
              </w:rPr>
            </w:pPr>
            <w:r w:rsidRPr="006879F9">
              <w:rPr>
                <w:rStyle w:val="RevisionText"/>
              </w:rPr>
              <w:t>H300</w:t>
            </w:r>
          </w:p>
        </w:tc>
        <w:tc>
          <w:tcPr>
            <w:tcW w:w="2127" w:type="dxa"/>
            <w:shd w:val="clear" w:color="auto" w:fill="auto"/>
          </w:tcPr>
          <w:p w14:paraId="5FC6D112" w14:textId="77777777" w:rsidR="00E54DAC" w:rsidRPr="00287C8E" w:rsidRDefault="006879F9" w:rsidP="00287C8E">
            <w:pPr>
              <w:pStyle w:val="TabelleText"/>
              <w:rPr>
                <w:rStyle w:val="RevisionText"/>
              </w:rPr>
            </w:pPr>
            <w:r w:rsidRPr="006879F9">
              <w:rPr>
                <w:rStyle w:val="RevisionText"/>
              </w:rPr>
              <w:t>Lebensgefahr bei Ve</w:t>
            </w:r>
            <w:r w:rsidRPr="006879F9">
              <w:rPr>
                <w:rStyle w:val="RevisionText"/>
              </w:rPr>
              <w:t>r</w:t>
            </w:r>
            <w:r w:rsidRPr="006879F9">
              <w:rPr>
                <w:rStyle w:val="RevisionText"/>
              </w:rPr>
              <w:t>schlucken</w:t>
            </w:r>
          </w:p>
        </w:tc>
        <w:tc>
          <w:tcPr>
            <w:tcW w:w="2550" w:type="dxa"/>
            <w:shd w:val="clear" w:color="auto" w:fill="auto"/>
          </w:tcPr>
          <w:p w14:paraId="694F9B2B" w14:textId="77777777" w:rsidR="00E54DAC" w:rsidRPr="00287C8E" w:rsidRDefault="00E54DAC" w:rsidP="00287C8E">
            <w:pPr>
              <w:pStyle w:val="TabelleText"/>
              <w:rPr>
                <w:rStyle w:val="RevisionText"/>
              </w:rPr>
            </w:pPr>
          </w:p>
        </w:tc>
        <w:tc>
          <w:tcPr>
            <w:tcW w:w="854" w:type="dxa"/>
            <w:shd w:val="clear" w:color="auto" w:fill="auto"/>
          </w:tcPr>
          <w:p w14:paraId="2E00B596" w14:textId="77777777" w:rsidR="00E54DAC" w:rsidRPr="00287C8E" w:rsidRDefault="006879F9" w:rsidP="00287C8E">
            <w:pPr>
              <w:pStyle w:val="TabelleText"/>
              <w:rPr>
                <w:rStyle w:val="RevisionText"/>
              </w:rPr>
            </w:pPr>
            <w:r w:rsidRPr="006879F9">
              <w:rPr>
                <w:rStyle w:val="RevisionText"/>
              </w:rPr>
              <w:t>4</w:t>
            </w:r>
          </w:p>
        </w:tc>
      </w:tr>
      <w:tr w:rsidR="00287C8E" w:rsidRPr="00287C8E" w14:paraId="7D5405E2" w14:textId="77777777" w:rsidTr="00287C8E">
        <w:tc>
          <w:tcPr>
            <w:tcW w:w="1277" w:type="dxa"/>
            <w:shd w:val="clear" w:color="auto" w:fill="auto"/>
          </w:tcPr>
          <w:p w14:paraId="61F2ADF1" w14:textId="77777777" w:rsidR="00E54DAC" w:rsidRPr="00287C8E" w:rsidRDefault="006879F9" w:rsidP="00287C8E">
            <w:pPr>
              <w:pStyle w:val="TabelleText"/>
              <w:rPr>
                <w:rStyle w:val="RevisionText"/>
              </w:rPr>
            </w:pPr>
            <w:r w:rsidRPr="006879F9">
              <w:rPr>
                <w:rStyle w:val="RevisionText"/>
              </w:rPr>
              <w:t>H301</w:t>
            </w:r>
          </w:p>
        </w:tc>
        <w:tc>
          <w:tcPr>
            <w:tcW w:w="2127" w:type="dxa"/>
            <w:shd w:val="clear" w:color="auto" w:fill="auto"/>
          </w:tcPr>
          <w:p w14:paraId="3607D962" w14:textId="77777777" w:rsidR="00E54DAC" w:rsidRPr="00287C8E" w:rsidRDefault="006879F9" w:rsidP="00287C8E">
            <w:pPr>
              <w:pStyle w:val="TabelleText"/>
              <w:rPr>
                <w:rStyle w:val="RevisionText"/>
              </w:rPr>
            </w:pPr>
            <w:r w:rsidRPr="006879F9">
              <w:rPr>
                <w:rStyle w:val="RevisionText"/>
              </w:rPr>
              <w:t>Giftig bei Verschlucken</w:t>
            </w:r>
          </w:p>
        </w:tc>
        <w:tc>
          <w:tcPr>
            <w:tcW w:w="2550" w:type="dxa"/>
            <w:shd w:val="clear" w:color="auto" w:fill="auto"/>
          </w:tcPr>
          <w:p w14:paraId="662B4E7B" w14:textId="77777777" w:rsidR="00E54DAC" w:rsidRPr="00287C8E" w:rsidRDefault="006879F9" w:rsidP="00287C8E">
            <w:pPr>
              <w:pStyle w:val="TabelleText"/>
              <w:rPr>
                <w:rStyle w:val="RevisionText"/>
              </w:rPr>
            </w:pPr>
            <w:r w:rsidRPr="006879F9">
              <w:rPr>
                <w:rStyle w:val="RevisionText"/>
              </w:rPr>
              <w:t>wird nicht zusätzlich zu H310 berücksichtigt</w:t>
            </w:r>
          </w:p>
        </w:tc>
        <w:tc>
          <w:tcPr>
            <w:tcW w:w="854" w:type="dxa"/>
            <w:shd w:val="clear" w:color="auto" w:fill="auto"/>
          </w:tcPr>
          <w:p w14:paraId="266EA245" w14:textId="77777777" w:rsidR="00E54DAC" w:rsidRPr="00287C8E" w:rsidRDefault="006879F9" w:rsidP="00287C8E">
            <w:pPr>
              <w:pStyle w:val="TabelleText"/>
              <w:rPr>
                <w:rStyle w:val="RevisionText"/>
              </w:rPr>
            </w:pPr>
            <w:r w:rsidRPr="006879F9">
              <w:rPr>
                <w:rStyle w:val="RevisionText"/>
              </w:rPr>
              <w:t>3</w:t>
            </w:r>
          </w:p>
        </w:tc>
      </w:tr>
      <w:tr w:rsidR="00287C8E" w:rsidRPr="00287C8E" w14:paraId="7E653B54" w14:textId="77777777" w:rsidTr="00287C8E">
        <w:tc>
          <w:tcPr>
            <w:tcW w:w="1277" w:type="dxa"/>
            <w:shd w:val="clear" w:color="auto" w:fill="auto"/>
          </w:tcPr>
          <w:p w14:paraId="1B72A09F" w14:textId="77777777" w:rsidR="00E54DAC" w:rsidRPr="00287C8E" w:rsidRDefault="006879F9" w:rsidP="00287C8E">
            <w:pPr>
              <w:pStyle w:val="TabelleText"/>
              <w:rPr>
                <w:rStyle w:val="RevisionText"/>
              </w:rPr>
            </w:pPr>
            <w:r w:rsidRPr="006879F9">
              <w:rPr>
                <w:rStyle w:val="RevisionText"/>
              </w:rPr>
              <w:t>H302</w:t>
            </w:r>
          </w:p>
        </w:tc>
        <w:tc>
          <w:tcPr>
            <w:tcW w:w="2127" w:type="dxa"/>
            <w:shd w:val="clear" w:color="auto" w:fill="auto"/>
          </w:tcPr>
          <w:p w14:paraId="1788AE6F" w14:textId="77777777" w:rsidR="00E54DAC" w:rsidRPr="00287C8E" w:rsidRDefault="006879F9" w:rsidP="00287C8E">
            <w:pPr>
              <w:pStyle w:val="TabelleText"/>
              <w:rPr>
                <w:rStyle w:val="RevisionText"/>
              </w:rPr>
            </w:pPr>
            <w:r w:rsidRPr="006879F9">
              <w:rPr>
                <w:rStyle w:val="RevisionText"/>
              </w:rPr>
              <w:t>Gesundheitsschädlich bei Verschlucken</w:t>
            </w:r>
          </w:p>
        </w:tc>
        <w:tc>
          <w:tcPr>
            <w:tcW w:w="2550" w:type="dxa"/>
            <w:shd w:val="clear" w:color="auto" w:fill="auto"/>
          </w:tcPr>
          <w:p w14:paraId="7198946A" w14:textId="77777777" w:rsidR="00E54DAC" w:rsidRPr="00287C8E" w:rsidRDefault="006879F9" w:rsidP="00287C8E">
            <w:pPr>
              <w:pStyle w:val="TabelleText"/>
              <w:rPr>
                <w:rStyle w:val="RevisionText"/>
              </w:rPr>
            </w:pPr>
            <w:r w:rsidRPr="006879F9">
              <w:rPr>
                <w:rStyle w:val="RevisionText"/>
              </w:rPr>
              <w:t>wird nicht zusätzlich zu H311 oder H310 berücksichtigt</w:t>
            </w:r>
          </w:p>
        </w:tc>
        <w:tc>
          <w:tcPr>
            <w:tcW w:w="854" w:type="dxa"/>
            <w:shd w:val="clear" w:color="auto" w:fill="auto"/>
          </w:tcPr>
          <w:p w14:paraId="05829A47" w14:textId="77777777" w:rsidR="00E54DAC" w:rsidRPr="00287C8E" w:rsidRDefault="006879F9" w:rsidP="00287C8E">
            <w:pPr>
              <w:pStyle w:val="TabelleText"/>
              <w:rPr>
                <w:rStyle w:val="RevisionText"/>
              </w:rPr>
            </w:pPr>
            <w:r w:rsidRPr="006879F9">
              <w:rPr>
                <w:rStyle w:val="RevisionText"/>
              </w:rPr>
              <w:t>1</w:t>
            </w:r>
          </w:p>
        </w:tc>
      </w:tr>
      <w:tr w:rsidR="00287C8E" w:rsidRPr="00287C8E" w14:paraId="7A88D948" w14:textId="77777777" w:rsidTr="00287C8E">
        <w:tc>
          <w:tcPr>
            <w:tcW w:w="1277" w:type="dxa"/>
            <w:shd w:val="clear" w:color="auto" w:fill="auto"/>
          </w:tcPr>
          <w:p w14:paraId="0CA205CC" w14:textId="77777777" w:rsidR="00E54DAC" w:rsidRPr="00287C8E" w:rsidRDefault="006879F9" w:rsidP="00287C8E">
            <w:pPr>
              <w:pStyle w:val="TabelleText"/>
              <w:rPr>
                <w:rStyle w:val="RevisionText"/>
              </w:rPr>
            </w:pPr>
            <w:r w:rsidRPr="006879F9">
              <w:rPr>
                <w:rStyle w:val="RevisionText"/>
              </w:rPr>
              <w:t>H304</w:t>
            </w:r>
          </w:p>
        </w:tc>
        <w:tc>
          <w:tcPr>
            <w:tcW w:w="2127" w:type="dxa"/>
            <w:shd w:val="clear" w:color="auto" w:fill="auto"/>
          </w:tcPr>
          <w:p w14:paraId="3EC51563" w14:textId="77777777" w:rsidR="00E54DAC" w:rsidRPr="00287C8E" w:rsidRDefault="006879F9" w:rsidP="00287C8E">
            <w:pPr>
              <w:pStyle w:val="TabelleText"/>
              <w:rPr>
                <w:rStyle w:val="RevisionText"/>
              </w:rPr>
            </w:pPr>
            <w:r w:rsidRPr="006879F9">
              <w:rPr>
                <w:rStyle w:val="RevisionText"/>
              </w:rPr>
              <w:t>Kann bei Verschlucken und Eindringen in die Atemwege tödlich sein</w:t>
            </w:r>
          </w:p>
        </w:tc>
        <w:tc>
          <w:tcPr>
            <w:tcW w:w="2550" w:type="dxa"/>
            <w:shd w:val="clear" w:color="auto" w:fill="auto"/>
          </w:tcPr>
          <w:p w14:paraId="29D24C3C" w14:textId="77777777" w:rsidR="00E54DAC" w:rsidRPr="00287C8E" w:rsidRDefault="00E54DAC" w:rsidP="00287C8E">
            <w:pPr>
              <w:pStyle w:val="TabelleText"/>
              <w:rPr>
                <w:rStyle w:val="RevisionText"/>
              </w:rPr>
            </w:pPr>
          </w:p>
        </w:tc>
        <w:tc>
          <w:tcPr>
            <w:tcW w:w="854" w:type="dxa"/>
            <w:shd w:val="clear" w:color="auto" w:fill="auto"/>
          </w:tcPr>
          <w:p w14:paraId="03C36867" w14:textId="77777777" w:rsidR="00E54DAC" w:rsidRPr="00287C8E" w:rsidRDefault="006879F9" w:rsidP="00287C8E">
            <w:pPr>
              <w:pStyle w:val="TabelleText"/>
              <w:rPr>
                <w:rStyle w:val="RevisionText"/>
              </w:rPr>
            </w:pPr>
            <w:r w:rsidRPr="006879F9">
              <w:rPr>
                <w:rStyle w:val="RevisionText"/>
              </w:rPr>
              <w:t>1</w:t>
            </w:r>
          </w:p>
        </w:tc>
      </w:tr>
      <w:tr w:rsidR="00287C8E" w:rsidRPr="00287C8E" w14:paraId="22F6E618" w14:textId="77777777" w:rsidTr="00287C8E">
        <w:tc>
          <w:tcPr>
            <w:tcW w:w="1277" w:type="dxa"/>
            <w:shd w:val="clear" w:color="auto" w:fill="auto"/>
          </w:tcPr>
          <w:p w14:paraId="6F04A341" w14:textId="77777777" w:rsidR="00E54DAC" w:rsidRPr="00287C8E" w:rsidRDefault="006879F9" w:rsidP="00287C8E">
            <w:pPr>
              <w:pStyle w:val="TabelleText"/>
              <w:rPr>
                <w:rStyle w:val="RevisionText"/>
              </w:rPr>
            </w:pPr>
            <w:r w:rsidRPr="006879F9">
              <w:rPr>
                <w:rStyle w:val="RevisionText"/>
              </w:rPr>
              <w:t>H310</w:t>
            </w:r>
          </w:p>
        </w:tc>
        <w:tc>
          <w:tcPr>
            <w:tcW w:w="2127" w:type="dxa"/>
            <w:shd w:val="clear" w:color="auto" w:fill="auto"/>
          </w:tcPr>
          <w:p w14:paraId="1FF7D772" w14:textId="77777777" w:rsidR="00E54DAC" w:rsidRPr="00287C8E" w:rsidRDefault="006879F9" w:rsidP="00287C8E">
            <w:pPr>
              <w:pStyle w:val="TabelleText"/>
              <w:rPr>
                <w:rStyle w:val="RevisionText"/>
              </w:rPr>
            </w:pPr>
            <w:r w:rsidRPr="006879F9">
              <w:rPr>
                <w:rStyle w:val="RevisionText"/>
              </w:rPr>
              <w:t>Lebensgefahr bei Hau</w:t>
            </w:r>
            <w:r w:rsidRPr="006879F9">
              <w:rPr>
                <w:rStyle w:val="RevisionText"/>
              </w:rPr>
              <w:t>t</w:t>
            </w:r>
            <w:r w:rsidRPr="006879F9">
              <w:rPr>
                <w:rStyle w:val="RevisionText"/>
              </w:rPr>
              <w:t>kontakt</w:t>
            </w:r>
          </w:p>
        </w:tc>
        <w:tc>
          <w:tcPr>
            <w:tcW w:w="2550" w:type="dxa"/>
            <w:shd w:val="clear" w:color="auto" w:fill="auto"/>
          </w:tcPr>
          <w:p w14:paraId="0210FA5F" w14:textId="77777777" w:rsidR="00E54DAC" w:rsidRPr="00287C8E" w:rsidRDefault="006879F9" w:rsidP="00287C8E">
            <w:pPr>
              <w:pStyle w:val="TabelleText"/>
              <w:rPr>
                <w:rStyle w:val="RevisionText"/>
              </w:rPr>
            </w:pPr>
            <w:r w:rsidRPr="006879F9">
              <w:rPr>
                <w:rStyle w:val="RevisionText"/>
              </w:rPr>
              <w:t>wird nicht zusätzlich zu H300 berücksichtigt</w:t>
            </w:r>
          </w:p>
        </w:tc>
        <w:tc>
          <w:tcPr>
            <w:tcW w:w="854" w:type="dxa"/>
            <w:shd w:val="clear" w:color="auto" w:fill="auto"/>
          </w:tcPr>
          <w:p w14:paraId="6061CCB3" w14:textId="77777777" w:rsidR="00E54DAC" w:rsidRPr="00287C8E" w:rsidRDefault="006879F9" w:rsidP="00287C8E">
            <w:pPr>
              <w:pStyle w:val="TabelleText"/>
              <w:rPr>
                <w:rStyle w:val="RevisionText"/>
              </w:rPr>
            </w:pPr>
            <w:r>
              <w:rPr>
                <w:rStyle w:val="RevisionText"/>
              </w:rPr>
              <w:t>4</w:t>
            </w:r>
          </w:p>
        </w:tc>
      </w:tr>
      <w:tr w:rsidR="00287C8E" w:rsidRPr="00287C8E" w14:paraId="7773FA1A" w14:textId="77777777" w:rsidTr="00287C8E">
        <w:tc>
          <w:tcPr>
            <w:tcW w:w="1277" w:type="dxa"/>
            <w:shd w:val="clear" w:color="auto" w:fill="auto"/>
          </w:tcPr>
          <w:p w14:paraId="74E5E2E2" w14:textId="77777777" w:rsidR="00E54DAC" w:rsidRPr="00287C8E" w:rsidRDefault="006879F9" w:rsidP="00287C8E">
            <w:pPr>
              <w:pStyle w:val="TabelleText"/>
              <w:rPr>
                <w:rStyle w:val="RevisionText"/>
              </w:rPr>
            </w:pPr>
            <w:r w:rsidRPr="006879F9">
              <w:rPr>
                <w:rStyle w:val="RevisionText"/>
              </w:rPr>
              <w:t>H311</w:t>
            </w:r>
          </w:p>
        </w:tc>
        <w:tc>
          <w:tcPr>
            <w:tcW w:w="2127" w:type="dxa"/>
            <w:shd w:val="clear" w:color="auto" w:fill="auto"/>
          </w:tcPr>
          <w:p w14:paraId="323DF2D6" w14:textId="77777777" w:rsidR="00E54DAC" w:rsidRPr="00287C8E" w:rsidRDefault="006879F9" w:rsidP="00287C8E">
            <w:pPr>
              <w:pStyle w:val="TabelleText"/>
              <w:rPr>
                <w:rStyle w:val="RevisionText"/>
              </w:rPr>
            </w:pPr>
            <w:r w:rsidRPr="006879F9">
              <w:rPr>
                <w:rStyle w:val="RevisionText"/>
              </w:rPr>
              <w:t>Giftig bei Hautkontakt</w:t>
            </w:r>
          </w:p>
        </w:tc>
        <w:tc>
          <w:tcPr>
            <w:tcW w:w="2550" w:type="dxa"/>
            <w:shd w:val="clear" w:color="auto" w:fill="auto"/>
          </w:tcPr>
          <w:p w14:paraId="0D99C39A" w14:textId="77777777" w:rsidR="00E54DAC" w:rsidRPr="00287C8E" w:rsidRDefault="006879F9" w:rsidP="00287C8E">
            <w:pPr>
              <w:pStyle w:val="TabelleText"/>
              <w:rPr>
                <w:rStyle w:val="RevisionText"/>
              </w:rPr>
            </w:pPr>
            <w:r w:rsidRPr="006879F9">
              <w:rPr>
                <w:rStyle w:val="RevisionText"/>
              </w:rPr>
              <w:t>wird nicht zusätzlich zu H301 oder H300 berücksichtigt</w:t>
            </w:r>
          </w:p>
        </w:tc>
        <w:tc>
          <w:tcPr>
            <w:tcW w:w="854" w:type="dxa"/>
            <w:shd w:val="clear" w:color="auto" w:fill="auto"/>
          </w:tcPr>
          <w:p w14:paraId="5EF1A5D6" w14:textId="77777777" w:rsidR="00E54DAC" w:rsidRPr="00287C8E" w:rsidRDefault="006879F9" w:rsidP="00287C8E">
            <w:pPr>
              <w:pStyle w:val="TabelleText"/>
              <w:rPr>
                <w:rStyle w:val="RevisionText"/>
              </w:rPr>
            </w:pPr>
            <w:r>
              <w:rPr>
                <w:rStyle w:val="RevisionText"/>
              </w:rPr>
              <w:t>3</w:t>
            </w:r>
          </w:p>
        </w:tc>
      </w:tr>
      <w:tr w:rsidR="00287C8E" w:rsidRPr="00287C8E" w14:paraId="39459016" w14:textId="77777777" w:rsidTr="00287C8E">
        <w:tc>
          <w:tcPr>
            <w:tcW w:w="1277" w:type="dxa"/>
            <w:shd w:val="clear" w:color="auto" w:fill="auto"/>
          </w:tcPr>
          <w:p w14:paraId="374E9ED9" w14:textId="77777777" w:rsidR="00E54DAC" w:rsidRPr="00287C8E" w:rsidRDefault="006879F9" w:rsidP="00287C8E">
            <w:pPr>
              <w:pStyle w:val="TabelleText"/>
              <w:rPr>
                <w:rStyle w:val="RevisionText"/>
              </w:rPr>
            </w:pPr>
            <w:r w:rsidRPr="006879F9">
              <w:rPr>
                <w:rStyle w:val="RevisionText"/>
              </w:rPr>
              <w:t>H312</w:t>
            </w:r>
          </w:p>
        </w:tc>
        <w:tc>
          <w:tcPr>
            <w:tcW w:w="2127" w:type="dxa"/>
            <w:shd w:val="clear" w:color="auto" w:fill="auto"/>
          </w:tcPr>
          <w:p w14:paraId="5E30B7C8" w14:textId="77777777" w:rsidR="00E54DAC" w:rsidRPr="00287C8E" w:rsidRDefault="006879F9" w:rsidP="00287C8E">
            <w:pPr>
              <w:pStyle w:val="TabelleText"/>
              <w:rPr>
                <w:rStyle w:val="RevisionText"/>
              </w:rPr>
            </w:pPr>
            <w:r w:rsidRPr="006879F9">
              <w:rPr>
                <w:rStyle w:val="RevisionText"/>
              </w:rPr>
              <w:t>Gesundheitsschädlich bei Hautkontakt</w:t>
            </w:r>
          </w:p>
        </w:tc>
        <w:tc>
          <w:tcPr>
            <w:tcW w:w="2550" w:type="dxa"/>
            <w:shd w:val="clear" w:color="auto" w:fill="auto"/>
          </w:tcPr>
          <w:p w14:paraId="0E076267" w14:textId="77777777" w:rsidR="00E54DAC" w:rsidRPr="00287C8E" w:rsidRDefault="006879F9" w:rsidP="00287C8E">
            <w:pPr>
              <w:pStyle w:val="TabelleText"/>
              <w:rPr>
                <w:rStyle w:val="RevisionText"/>
              </w:rPr>
            </w:pPr>
            <w:r w:rsidRPr="006879F9">
              <w:rPr>
                <w:rStyle w:val="RevisionText"/>
              </w:rPr>
              <w:t>wird nicht zusätzlich zu H302, H301 oder H300 berücksic</w:t>
            </w:r>
            <w:r w:rsidRPr="006879F9">
              <w:rPr>
                <w:rStyle w:val="RevisionText"/>
              </w:rPr>
              <w:t>h</w:t>
            </w:r>
            <w:r w:rsidRPr="006879F9">
              <w:rPr>
                <w:rStyle w:val="RevisionText"/>
              </w:rPr>
              <w:t>tigt</w:t>
            </w:r>
          </w:p>
        </w:tc>
        <w:tc>
          <w:tcPr>
            <w:tcW w:w="854" w:type="dxa"/>
            <w:shd w:val="clear" w:color="auto" w:fill="auto"/>
          </w:tcPr>
          <w:p w14:paraId="4C56CEBA" w14:textId="77777777" w:rsidR="00E54DAC" w:rsidRPr="00287C8E" w:rsidRDefault="006879F9" w:rsidP="00287C8E">
            <w:pPr>
              <w:pStyle w:val="TabelleText"/>
              <w:rPr>
                <w:rStyle w:val="RevisionText"/>
              </w:rPr>
            </w:pPr>
            <w:r>
              <w:rPr>
                <w:rStyle w:val="RevisionText"/>
              </w:rPr>
              <w:t>1</w:t>
            </w:r>
          </w:p>
        </w:tc>
      </w:tr>
      <w:tr w:rsidR="00287C8E" w:rsidRPr="00287C8E" w14:paraId="26092F5F" w14:textId="77777777" w:rsidTr="00287C8E">
        <w:tc>
          <w:tcPr>
            <w:tcW w:w="1277" w:type="dxa"/>
            <w:shd w:val="clear" w:color="auto" w:fill="auto"/>
          </w:tcPr>
          <w:p w14:paraId="3CB55FA7" w14:textId="77777777" w:rsidR="00E54DAC" w:rsidRPr="00287C8E" w:rsidRDefault="006879F9" w:rsidP="00287C8E">
            <w:pPr>
              <w:pStyle w:val="TabelleText"/>
              <w:rPr>
                <w:rStyle w:val="RevisionText"/>
              </w:rPr>
            </w:pPr>
            <w:r w:rsidRPr="006879F9">
              <w:rPr>
                <w:rStyle w:val="RevisionText"/>
              </w:rPr>
              <w:t>H340*</w:t>
            </w:r>
          </w:p>
        </w:tc>
        <w:tc>
          <w:tcPr>
            <w:tcW w:w="2127" w:type="dxa"/>
            <w:shd w:val="clear" w:color="auto" w:fill="auto"/>
          </w:tcPr>
          <w:p w14:paraId="15236456" w14:textId="77777777" w:rsidR="00E54DAC" w:rsidRPr="00287C8E" w:rsidRDefault="006879F9" w:rsidP="00287C8E">
            <w:pPr>
              <w:pStyle w:val="TabelleText"/>
              <w:rPr>
                <w:rStyle w:val="RevisionText"/>
              </w:rPr>
            </w:pPr>
            <w:r w:rsidRPr="006879F9">
              <w:rPr>
                <w:rStyle w:val="RevisionText"/>
              </w:rPr>
              <w:t>Kann genetische Defe</w:t>
            </w:r>
            <w:r w:rsidRPr="006879F9">
              <w:rPr>
                <w:rStyle w:val="RevisionText"/>
              </w:rPr>
              <w:t>k</w:t>
            </w:r>
            <w:r w:rsidRPr="006879F9">
              <w:rPr>
                <w:rStyle w:val="RevisionText"/>
              </w:rPr>
              <w:t>te verursachen (Expos</w:t>
            </w:r>
            <w:r w:rsidRPr="006879F9">
              <w:rPr>
                <w:rStyle w:val="RevisionText"/>
              </w:rPr>
              <w:t>i</w:t>
            </w:r>
            <w:r w:rsidRPr="006879F9">
              <w:rPr>
                <w:rStyle w:val="RevisionText"/>
              </w:rPr>
              <w:t>tionsweg angeben, s</w:t>
            </w:r>
            <w:r w:rsidRPr="006879F9">
              <w:rPr>
                <w:rStyle w:val="RevisionText"/>
              </w:rPr>
              <w:t>o</w:t>
            </w:r>
            <w:r w:rsidRPr="006879F9">
              <w:rPr>
                <w:rStyle w:val="RevisionText"/>
              </w:rPr>
              <w:t>fern schlüssig belegt ist, dass diese Gefahr bei keinem anderen Expos</w:t>
            </w:r>
            <w:r w:rsidRPr="006879F9">
              <w:rPr>
                <w:rStyle w:val="RevisionText"/>
              </w:rPr>
              <w:t>i</w:t>
            </w:r>
            <w:r w:rsidRPr="006879F9">
              <w:rPr>
                <w:rStyle w:val="RevisionText"/>
              </w:rPr>
              <w:lastRenderedPageBreak/>
              <w:t>tionsweg besteht)</w:t>
            </w:r>
          </w:p>
        </w:tc>
        <w:tc>
          <w:tcPr>
            <w:tcW w:w="2550" w:type="dxa"/>
            <w:shd w:val="clear" w:color="auto" w:fill="auto"/>
          </w:tcPr>
          <w:p w14:paraId="09CCE27B" w14:textId="77777777" w:rsidR="00E54DAC" w:rsidRPr="00287C8E" w:rsidRDefault="006879F9" w:rsidP="00287C8E">
            <w:pPr>
              <w:pStyle w:val="TabelleText"/>
              <w:rPr>
                <w:rStyle w:val="RevisionText"/>
              </w:rPr>
            </w:pPr>
            <w:r w:rsidRPr="006879F9">
              <w:rPr>
                <w:rStyle w:val="RevisionText"/>
              </w:rPr>
              <w:lastRenderedPageBreak/>
              <w:t>wird nicht zusätzlich zu H350 berücksichtigt</w:t>
            </w:r>
          </w:p>
        </w:tc>
        <w:tc>
          <w:tcPr>
            <w:tcW w:w="854" w:type="dxa"/>
            <w:shd w:val="clear" w:color="auto" w:fill="auto"/>
          </w:tcPr>
          <w:p w14:paraId="141934BF" w14:textId="77777777" w:rsidR="00E54DAC" w:rsidRPr="00287C8E" w:rsidRDefault="006879F9" w:rsidP="00287C8E">
            <w:pPr>
              <w:pStyle w:val="TabelleText"/>
              <w:rPr>
                <w:rStyle w:val="RevisionText"/>
              </w:rPr>
            </w:pPr>
            <w:r>
              <w:rPr>
                <w:rStyle w:val="RevisionText"/>
              </w:rPr>
              <w:t>9</w:t>
            </w:r>
          </w:p>
        </w:tc>
      </w:tr>
      <w:tr w:rsidR="00287C8E" w:rsidRPr="00287C8E" w14:paraId="7771E8F5" w14:textId="77777777" w:rsidTr="00287C8E">
        <w:tc>
          <w:tcPr>
            <w:tcW w:w="1277" w:type="dxa"/>
            <w:shd w:val="clear" w:color="auto" w:fill="auto"/>
          </w:tcPr>
          <w:p w14:paraId="496B1AE4" w14:textId="77777777" w:rsidR="00E54DAC" w:rsidRPr="00287C8E" w:rsidRDefault="006879F9" w:rsidP="00287C8E">
            <w:pPr>
              <w:pStyle w:val="TabelleText"/>
              <w:rPr>
                <w:rStyle w:val="RevisionText"/>
              </w:rPr>
            </w:pPr>
            <w:r w:rsidRPr="006879F9">
              <w:rPr>
                <w:rStyle w:val="RevisionText"/>
              </w:rPr>
              <w:lastRenderedPageBreak/>
              <w:t>H341*</w:t>
            </w:r>
          </w:p>
        </w:tc>
        <w:tc>
          <w:tcPr>
            <w:tcW w:w="2127" w:type="dxa"/>
            <w:shd w:val="clear" w:color="auto" w:fill="auto"/>
          </w:tcPr>
          <w:p w14:paraId="2CF36C54" w14:textId="77777777" w:rsidR="00E54DAC" w:rsidRPr="00287C8E" w:rsidRDefault="006879F9" w:rsidP="00287C8E">
            <w:pPr>
              <w:pStyle w:val="TabelleText"/>
              <w:rPr>
                <w:rStyle w:val="RevisionText"/>
              </w:rPr>
            </w:pPr>
            <w:r w:rsidRPr="006879F9">
              <w:rPr>
                <w:rStyle w:val="RevisionText"/>
              </w:rPr>
              <w:t>Kann vermutlich genet</w:t>
            </w:r>
            <w:r w:rsidRPr="006879F9">
              <w:rPr>
                <w:rStyle w:val="RevisionText"/>
              </w:rPr>
              <w:t>i</w:t>
            </w:r>
            <w:r w:rsidRPr="006879F9">
              <w:rPr>
                <w:rStyle w:val="RevisionText"/>
              </w:rPr>
              <w:t>sche Defekte verurs</w:t>
            </w:r>
            <w:r w:rsidRPr="006879F9">
              <w:rPr>
                <w:rStyle w:val="RevisionText"/>
              </w:rPr>
              <w:t>a</w:t>
            </w:r>
            <w:r w:rsidRPr="006879F9">
              <w:rPr>
                <w:rStyle w:val="RevisionText"/>
              </w:rPr>
              <w:t>chen (Expositionsweg angeben, sofern schlü</w:t>
            </w:r>
            <w:r w:rsidRPr="006879F9">
              <w:rPr>
                <w:rStyle w:val="RevisionText"/>
              </w:rPr>
              <w:t>s</w:t>
            </w:r>
            <w:r w:rsidRPr="006879F9">
              <w:rPr>
                <w:rStyle w:val="RevisionText"/>
              </w:rPr>
              <w:t>sig belegt ist, dass diese Gefahr bei keinem and</w:t>
            </w:r>
            <w:r w:rsidRPr="006879F9">
              <w:rPr>
                <w:rStyle w:val="RevisionText"/>
              </w:rPr>
              <w:t>e</w:t>
            </w:r>
            <w:r w:rsidRPr="006879F9">
              <w:rPr>
                <w:rStyle w:val="RevisionText"/>
              </w:rPr>
              <w:t>ren Expositionsweg besteht)</w:t>
            </w:r>
          </w:p>
        </w:tc>
        <w:tc>
          <w:tcPr>
            <w:tcW w:w="2550" w:type="dxa"/>
            <w:shd w:val="clear" w:color="auto" w:fill="auto"/>
          </w:tcPr>
          <w:p w14:paraId="118FA1A5" w14:textId="02958318" w:rsidR="00E54DAC" w:rsidRPr="00287C8E" w:rsidRDefault="006879F9" w:rsidP="00287C8E">
            <w:pPr>
              <w:pStyle w:val="TabelleText"/>
              <w:rPr>
                <w:rStyle w:val="RevisionText"/>
              </w:rPr>
            </w:pPr>
            <w:r w:rsidRPr="006879F9">
              <w:rPr>
                <w:rStyle w:val="RevisionText"/>
              </w:rPr>
              <w:t xml:space="preserve">wird nicht zusätzlich zu </w:t>
            </w:r>
            <w:r w:rsidR="00B951BA">
              <w:rPr>
                <w:rStyle w:val="RevisionText"/>
              </w:rPr>
              <w:t xml:space="preserve">H350 und </w:t>
            </w:r>
            <w:r w:rsidRPr="006879F9">
              <w:rPr>
                <w:rStyle w:val="RevisionText"/>
              </w:rPr>
              <w:t>H351 berücksichtigt</w:t>
            </w:r>
          </w:p>
        </w:tc>
        <w:tc>
          <w:tcPr>
            <w:tcW w:w="854" w:type="dxa"/>
            <w:shd w:val="clear" w:color="auto" w:fill="auto"/>
          </w:tcPr>
          <w:p w14:paraId="4E38E339" w14:textId="77777777" w:rsidR="00E54DAC" w:rsidRPr="00287C8E" w:rsidRDefault="006879F9" w:rsidP="00287C8E">
            <w:pPr>
              <w:pStyle w:val="TabelleText"/>
              <w:rPr>
                <w:rStyle w:val="RevisionText"/>
              </w:rPr>
            </w:pPr>
            <w:r>
              <w:rPr>
                <w:rStyle w:val="RevisionText"/>
              </w:rPr>
              <w:t>2</w:t>
            </w:r>
          </w:p>
        </w:tc>
      </w:tr>
      <w:tr w:rsidR="00287C8E" w:rsidRPr="00287C8E" w14:paraId="76F41E24" w14:textId="77777777" w:rsidTr="00287C8E">
        <w:tc>
          <w:tcPr>
            <w:tcW w:w="1277" w:type="dxa"/>
            <w:shd w:val="clear" w:color="auto" w:fill="auto"/>
          </w:tcPr>
          <w:p w14:paraId="6802E461" w14:textId="77777777" w:rsidR="00E54DAC" w:rsidRPr="00287C8E" w:rsidRDefault="006879F9" w:rsidP="00287C8E">
            <w:pPr>
              <w:pStyle w:val="TabelleText"/>
              <w:rPr>
                <w:rStyle w:val="RevisionText"/>
              </w:rPr>
            </w:pPr>
            <w:r w:rsidRPr="006879F9">
              <w:rPr>
                <w:rStyle w:val="RevisionText"/>
              </w:rPr>
              <w:t>H350*</w:t>
            </w:r>
          </w:p>
        </w:tc>
        <w:tc>
          <w:tcPr>
            <w:tcW w:w="2127" w:type="dxa"/>
            <w:shd w:val="clear" w:color="auto" w:fill="auto"/>
          </w:tcPr>
          <w:p w14:paraId="5200544C" w14:textId="77777777" w:rsidR="00E54DAC" w:rsidRPr="00287C8E" w:rsidRDefault="006879F9" w:rsidP="00287C8E">
            <w:pPr>
              <w:pStyle w:val="TabelleText"/>
              <w:rPr>
                <w:rStyle w:val="RevisionText"/>
              </w:rPr>
            </w:pPr>
            <w:r w:rsidRPr="006879F9">
              <w:rPr>
                <w:rStyle w:val="RevisionText"/>
              </w:rPr>
              <w:t>Kann Krebs erzeugen (Expositionsweg ang</w:t>
            </w:r>
            <w:r w:rsidRPr="006879F9">
              <w:rPr>
                <w:rStyle w:val="RevisionText"/>
              </w:rPr>
              <w:t>e</w:t>
            </w:r>
            <w:r w:rsidRPr="006879F9">
              <w:rPr>
                <w:rStyle w:val="RevisionText"/>
              </w:rPr>
              <w:t>ben, sofern schlüssig belegt ist, dass diese Gefahr bei keinem and</w:t>
            </w:r>
            <w:r w:rsidRPr="006879F9">
              <w:rPr>
                <w:rStyle w:val="RevisionText"/>
              </w:rPr>
              <w:t>e</w:t>
            </w:r>
            <w:r w:rsidRPr="006879F9">
              <w:rPr>
                <w:rStyle w:val="RevisionText"/>
              </w:rPr>
              <w:t>ren Expositionsweg besteht)</w:t>
            </w:r>
          </w:p>
        </w:tc>
        <w:tc>
          <w:tcPr>
            <w:tcW w:w="2550" w:type="dxa"/>
            <w:shd w:val="clear" w:color="auto" w:fill="auto"/>
          </w:tcPr>
          <w:p w14:paraId="71AED97F" w14:textId="77777777" w:rsidR="00E54DAC" w:rsidRPr="00287C8E" w:rsidRDefault="00E54DAC" w:rsidP="00287C8E">
            <w:pPr>
              <w:pStyle w:val="TabelleText"/>
              <w:rPr>
                <w:rStyle w:val="RevisionText"/>
              </w:rPr>
            </w:pPr>
          </w:p>
        </w:tc>
        <w:tc>
          <w:tcPr>
            <w:tcW w:w="854" w:type="dxa"/>
            <w:shd w:val="clear" w:color="auto" w:fill="auto"/>
          </w:tcPr>
          <w:p w14:paraId="5BDAE0EF" w14:textId="77777777" w:rsidR="00E54DAC" w:rsidRPr="00287C8E" w:rsidRDefault="006879F9" w:rsidP="00287C8E">
            <w:pPr>
              <w:pStyle w:val="TabelleText"/>
              <w:rPr>
                <w:rStyle w:val="RevisionText"/>
              </w:rPr>
            </w:pPr>
            <w:r>
              <w:rPr>
                <w:rStyle w:val="RevisionText"/>
              </w:rPr>
              <w:t>9</w:t>
            </w:r>
          </w:p>
        </w:tc>
      </w:tr>
      <w:tr w:rsidR="006879F9" w:rsidRPr="00287C8E" w14:paraId="2D1F408B" w14:textId="77777777" w:rsidTr="00287C8E">
        <w:tc>
          <w:tcPr>
            <w:tcW w:w="1277" w:type="dxa"/>
            <w:shd w:val="clear" w:color="auto" w:fill="auto"/>
          </w:tcPr>
          <w:p w14:paraId="0E354BCF" w14:textId="77777777" w:rsidR="006879F9" w:rsidRPr="006879F9" w:rsidRDefault="006879F9" w:rsidP="00E54DAC">
            <w:pPr>
              <w:pStyle w:val="TabelleText"/>
              <w:rPr>
                <w:rStyle w:val="RevisionText"/>
              </w:rPr>
            </w:pPr>
            <w:r w:rsidRPr="006879F9">
              <w:rPr>
                <w:rStyle w:val="RevisionText"/>
              </w:rPr>
              <w:t>H351*</w:t>
            </w:r>
          </w:p>
        </w:tc>
        <w:tc>
          <w:tcPr>
            <w:tcW w:w="2127" w:type="dxa"/>
            <w:shd w:val="clear" w:color="auto" w:fill="auto"/>
          </w:tcPr>
          <w:p w14:paraId="2DA9FA13" w14:textId="77777777" w:rsidR="006879F9" w:rsidRPr="006879F9" w:rsidRDefault="006879F9" w:rsidP="00E54DAC">
            <w:pPr>
              <w:pStyle w:val="TabelleText"/>
              <w:rPr>
                <w:rStyle w:val="RevisionText"/>
              </w:rPr>
            </w:pPr>
            <w:r w:rsidRPr="006879F9">
              <w:rPr>
                <w:rStyle w:val="RevisionText"/>
              </w:rPr>
              <w:t>Kann vermutlich Krebs erzeugen (Exposition</w:t>
            </w:r>
            <w:r w:rsidRPr="006879F9">
              <w:rPr>
                <w:rStyle w:val="RevisionText"/>
              </w:rPr>
              <w:t>s</w:t>
            </w:r>
            <w:r w:rsidRPr="006879F9">
              <w:rPr>
                <w:rStyle w:val="RevisionText"/>
              </w:rPr>
              <w:t>weg angeben, sofern schlüssig belegt ist, dass diese Gefahr bei keinem anderen Expos</w:t>
            </w:r>
            <w:r w:rsidRPr="006879F9">
              <w:rPr>
                <w:rStyle w:val="RevisionText"/>
              </w:rPr>
              <w:t>i</w:t>
            </w:r>
            <w:r w:rsidRPr="006879F9">
              <w:rPr>
                <w:rStyle w:val="RevisionText"/>
              </w:rPr>
              <w:t>tionsweg besteht)</w:t>
            </w:r>
          </w:p>
        </w:tc>
        <w:tc>
          <w:tcPr>
            <w:tcW w:w="2550" w:type="dxa"/>
            <w:shd w:val="clear" w:color="auto" w:fill="auto"/>
          </w:tcPr>
          <w:p w14:paraId="6CEB7561" w14:textId="55E5B63E" w:rsidR="006879F9" w:rsidRPr="00287C8E" w:rsidRDefault="006879F9" w:rsidP="00E54DAC">
            <w:pPr>
              <w:pStyle w:val="TabelleText"/>
              <w:rPr>
                <w:rStyle w:val="RevisionText"/>
              </w:rPr>
            </w:pPr>
            <w:r w:rsidRPr="006879F9">
              <w:rPr>
                <w:rStyle w:val="RevisionText"/>
              </w:rPr>
              <w:t xml:space="preserve">wird nicht zusätzlich zu </w:t>
            </w:r>
            <w:r w:rsidR="00B951BA">
              <w:rPr>
                <w:rStyle w:val="RevisionText"/>
              </w:rPr>
              <w:t xml:space="preserve">H340 und </w:t>
            </w:r>
            <w:r w:rsidRPr="006879F9">
              <w:rPr>
                <w:rStyle w:val="RevisionText"/>
              </w:rPr>
              <w:t>H341 berücksichtigt</w:t>
            </w:r>
          </w:p>
        </w:tc>
        <w:tc>
          <w:tcPr>
            <w:tcW w:w="854" w:type="dxa"/>
            <w:shd w:val="clear" w:color="auto" w:fill="auto"/>
          </w:tcPr>
          <w:p w14:paraId="2002F936" w14:textId="77777777" w:rsidR="006879F9" w:rsidRDefault="006879F9" w:rsidP="00E54DAC">
            <w:pPr>
              <w:pStyle w:val="TabelleText"/>
              <w:rPr>
                <w:rStyle w:val="RevisionText"/>
              </w:rPr>
            </w:pPr>
            <w:r>
              <w:rPr>
                <w:rStyle w:val="RevisionText"/>
              </w:rPr>
              <w:t>2</w:t>
            </w:r>
          </w:p>
        </w:tc>
      </w:tr>
      <w:tr w:rsidR="006879F9" w:rsidRPr="006879F9" w14:paraId="71117CA9" w14:textId="77777777" w:rsidTr="00287C8E">
        <w:tc>
          <w:tcPr>
            <w:tcW w:w="1277" w:type="dxa"/>
            <w:shd w:val="clear" w:color="auto" w:fill="auto"/>
          </w:tcPr>
          <w:p w14:paraId="22FBE99E" w14:textId="77777777" w:rsidR="006879F9" w:rsidRPr="006879F9" w:rsidRDefault="006879F9" w:rsidP="00E54DAC">
            <w:pPr>
              <w:pStyle w:val="TabelleText"/>
              <w:rPr>
                <w:rStyle w:val="RevisionText"/>
              </w:rPr>
            </w:pPr>
            <w:r w:rsidRPr="00287C8E">
              <w:rPr>
                <w:rStyle w:val="RevisionText"/>
              </w:rPr>
              <w:t>H360</w:t>
            </w:r>
          </w:p>
        </w:tc>
        <w:tc>
          <w:tcPr>
            <w:tcW w:w="2127" w:type="dxa"/>
            <w:shd w:val="clear" w:color="auto" w:fill="auto"/>
          </w:tcPr>
          <w:p w14:paraId="353E1310" w14:textId="77777777" w:rsidR="006879F9" w:rsidRPr="006879F9" w:rsidRDefault="006879F9" w:rsidP="00E54DAC">
            <w:pPr>
              <w:pStyle w:val="TabelleText"/>
              <w:rPr>
                <w:rStyle w:val="RevisionText"/>
              </w:rPr>
            </w:pPr>
            <w:r w:rsidRPr="006879F9">
              <w:rPr>
                <w:rStyle w:val="RevisionText"/>
              </w:rPr>
              <w:t>Kann die Fruchtbarkeit beeinträchtigen oder das Kind im Mutterleib sch</w:t>
            </w:r>
            <w:r w:rsidRPr="006879F9">
              <w:rPr>
                <w:rStyle w:val="RevisionText"/>
              </w:rPr>
              <w:t>ä</w:t>
            </w:r>
            <w:r w:rsidRPr="006879F9">
              <w:rPr>
                <w:rStyle w:val="RevisionText"/>
              </w:rPr>
              <w:t>digen</w:t>
            </w:r>
          </w:p>
        </w:tc>
        <w:tc>
          <w:tcPr>
            <w:tcW w:w="2550" w:type="dxa"/>
            <w:shd w:val="clear" w:color="auto" w:fill="auto"/>
          </w:tcPr>
          <w:p w14:paraId="296E1D4A" w14:textId="77777777" w:rsidR="006879F9" w:rsidRPr="006879F9" w:rsidRDefault="006879F9" w:rsidP="00E54DAC">
            <w:pPr>
              <w:pStyle w:val="TabelleText"/>
              <w:rPr>
                <w:rStyle w:val="RevisionText"/>
              </w:rPr>
            </w:pPr>
          </w:p>
        </w:tc>
        <w:tc>
          <w:tcPr>
            <w:tcW w:w="854" w:type="dxa"/>
            <w:shd w:val="clear" w:color="auto" w:fill="auto"/>
          </w:tcPr>
          <w:p w14:paraId="00665682" w14:textId="77777777" w:rsidR="006879F9" w:rsidRDefault="006879F9" w:rsidP="00E54DAC">
            <w:pPr>
              <w:pStyle w:val="TabelleText"/>
              <w:rPr>
                <w:rStyle w:val="RevisionText"/>
              </w:rPr>
            </w:pPr>
            <w:r>
              <w:rPr>
                <w:rStyle w:val="RevisionText"/>
              </w:rPr>
              <w:t>4</w:t>
            </w:r>
          </w:p>
        </w:tc>
      </w:tr>
      <w:tr w:rsidR="006879F9" w:rsidRPr="006879F9" w14:paraId="2647E9EE" w14:textId="77777777" w:rsidTr="00287C8E">
        <w:tc>
          <w:tcPr>
            <w:tcW w:w="1277" w:type="dxa"/>
            <w:shd w:val="clear" w:color="auto" w:fill="auto"/>
          </w:tcPr>
          <w:p w14:paraId="46E84B84" w14:textId="77777777" w:rsidR="006879F9" w:rsidRPr="006879F9" w:rsidRDefault="006879F9" w:rsidP="00E54DAC">
            <w:pPr>
              <w:pStyle w:val="TabelleText"/>
              <w:rPr>
                <w:rStyle w:val="RevisionText"/>
              </w:rPr>
            </w:pPr>
            <w:r w:rsidRPr="006879F9">
              <w:rPr>
                <w:rStyle w:val="RevisionText"/>
              </w:rPr>
              <w:t>H360D</w:t>
            </w:r>
          </w:p>
        </w:tc>
        <w:tc>
          <w:tcPr>
            <w:tcW w:w="2127" w:type="dxa"/>
            <w:shd w:val="clear" w:color="auto" w:fill="auto"/>
          </w:tcPr>
          <w:p w14:paraId="58A5F360" w14:textId="77777777" w:rsidR="006879F9" w:rsidRPr="006879F9" w:rsidRDefault="006879F9" w:rsidP="00E54DAC">
            <w:pPr>
              <w:pStyle w:val="TabelleText"/>
              <w:rPr>
                <w:rStyle w:val="RevisionText"/>
              </w:rPr>
            </w:pPr>
            <w:r w:rsidRPr="006879F9">
              <w:rPr>
                <w:rStyle w:val="RevisionText"/>
              </w:rPr>
              <w:t>Kann das Kind im Mu</w:t>
            </w:r>
            <w:r w:rsidRPr="006879F9">
              <w:rPr>
                <w:rStyle w:val="RevisionText"/>
              </w:rPr>
              <w:t>t</w:t>
            </w:r>
            <w:r w:rsidRPr="006879F9">
              <w:rPr>
                <w:rStyle w:val="RevisionText"/>
              </w:rPr>
              <w:t>terleib schädigen</w:t>
            </w:r>
          </w:p>
        </w:tc>
        <w:tc>
          <w:tcPr>
            <w:tcW w:w="2550" w:type="dxa"/>
            <w:shd w:val="clear" w:color="auto" w:fill="auto"/>
          </w:tcPr>
          <w:p w14:paraId="71767D58" w14:textId="77777777" w:rsidR="006879F9" w:rsidRPr="006879F9" w:rsidRDefault="006879F9" w:rsidP="00E54DAC">
            <w:pPr>
              <w:pStyle w:val="TabelleText"/>
              <w:rPr>
                <w:rStyle w:val="RevisionText"/>
              </w:rPr>
            </w:pPr>
            <w:r w:rsidRPr="006879F9">
              <w:rPr>
                <w:rStyle w:val="RevisionText"/>
              </w:rPr>
              <w:t>wird nicht zusätzlich zu H360F berücksichtigt</w:t>
            </w:r>
          </w:p>
        </w:tc>
        <w:tc>
          <w:tcPr>
            <w:tcW w:w="854" w:type="dxa"/>
            <w:shd w:val="clear" w:color="auto" w:fill="auto"/>
          </w:tcPr>
          <w:p w14:paraId="69B38025" w14:textId="77777777" w:rsidR="006879F9" w:rsidRDefault="006879F9" w:rsidP="00E54DAC">
            <w:pPr>
              <w:pStyle w:val="TabelleText"/>
              <w:rPr>
                <w:rStyle w:val="RevisionText"/>
              </w:rPr>
            </w:pPr>
            <w:r w:rsidRPr="006879F9">
              <w:rPr>
                <w:rStyle w:val="RevisionText"/>
              </w:rPr>
              <w:t>4</w:t>
            </w:r>
          </w:p>
        </w:tc>
      </w:tr>
      <w:tr w:rsidR="006879F9" w:rsidRPr="006879F9" w14:paraId="42004CDC" w14:textId="77777777" w:rsidTr="00287C8E">
        <w:tc>
          <w:tcPr>
            <w:tcW w:w="1277" w:type="dxa"/>
            <w:shd w:val="clear" w:color="auto" w:fill="auto"/>
          </w:tcPr>
          <w:p w14:paraId="2FE604D0" w14:textId="77777777" w:rsidR="006879F9" w:rsidRPr="006879F9" w:rsidRDefault="006879F9" w:rsidP="00E54DAC">
            <w:pPr>
              <w:pStyle w:val="TabelleText"/>
              <w:rPr>
                <w:rStyle w:val="RevisionText"/>
              </w:rPr>
            </w:pPr>
            <w:r w:rsidRPr="006879F9">
              <w:rPr>
                <w:rStyle w:val="RevisionText"/>
              </w:rPr>
              <w:t>H360F</w:t>
            </w:r>
          </w:p>
        </w:tc>
        <w:tc>
          <w:tcPr>
            <w:tcW w:w="2127" w:type="dxa"/>
            <w:shd w:val="clear" w:color="auto" w:fill="auto"/>
          </w:tcPr>
          <w:p w14:paraId="26535FA1" w14:textId="77777777" w:rsidR="006879F9" w:rsidRPr="006879F9" w:rsidRDefault="006879F9" w:rsidP="00E54DAC">
            <w:pPr>
              <w:pStyle w:val="TabelleText"/>
              <w:rPr>
                <w:rStyle w:val="RevisionText"/>
              </w:rPr>
            </w:pPr>
            <w:r w:rsidRPr="006879F9">
              <w:rPr>
                <w:rStyle w:val="RevisionText"/>
              </w:rPr>
              <w:t>Kann die Fruchtbarkeit beeinträchtigen</w:t>
            </w:r>
          </w:p>
        </w:tc>
        <w:tc>
          <w:tcPr>
            <w:tcW w:w="2550" w:type="dxa"/>
            <w:shd w:val="clear" w:color="auto" w:fill="auto"/>
          </w:tcPr>
          <w:p w14:paraId="67886293" w14:textId="77777777" w:rsidR="006879F9" w:rsidRPr="006879F9" w:rsidRDefault="006879F9" w:rsidP="00E54DAC">
            <w:pPr>
              <w:pStyle w:val="TabelleText"/>
              <w:rPr>
                <w:rStyle w:val="RevisionText"/>
              </w:rPr>
            </w:pPr>
          </w:p>
        </w:tc>
        <w:tc>
          <w:tcPr>
            <w:tcW w:w="854" w:type="dxa"/>
            <w:shd w:val="clear" w:color="auto" w:fill="auto"/>
          </w:tcPr>
          <w:p w14:paraId="763A9F5B" w14:textId="77777777" w:rsidR="006879F9" w:rsidRDefault="006879F9" w:rsidP="00E54DAC">
            <w:pPr>
              <w:pStyle w:val="TabelleText"/>
              <w:rPr>
                <w:rStyle w:val="RevisionText"/>
              </w:rPr>
            </w:pPr>
            <w:r>
              <w:rPr>
                <w:rStyle w:val="RevisionText"/>
              </w:rPr>
              <w:t>4</w:t>
            </w:r>
          </w:p>
        </w:tc>
      </w:tr>
      <w:tr w:rsidR="006879F9" w:rsidRPr="006879F9" w14:paraId="7948006D" w14:textId="77777777" w:rsidTr="00287C8E">
        <w:tc>
          <w:tcPr>
            <w:tcW w:w="1277" w:type="dxa"/>
            <w:shd w:val="clear" w:color="auto" w:fill="auto"/>
          </w:tcPr>
          <w:p w14:paraId="209175DB" w14:textId="77777777" w:rsidR="006879F9" w:rsidRPr="006879F9" w:rsidRDefault="006879F9" w:rsidP="00E54DAC">
            <w:pPr>
              <w:pStyle w:val="TabelleText"/>
              <w:rPr>
                <w:rStyle w:val="RevisionText"/>
              </w:rPr>
            </w:pPr>
            <w:r w:rsidRPr="006879F9">
              <w:rPr>
                <w:rStyle w:val="RevisionText"/>
              </w:rPr>
              <w:t>H360FD</w:t>
            </w:r>
          </w:p>
        </w:tc>
        <w:tc>
          <w:tcPr>
            <w:tcW w:w="2127" w:type="dxa"/>
            <w:shd w:val="clear" w:color="auto" w:fill="auto"/>
          </w:tcPr>
          <w:p w14:paraId="0763158C" w14:textId="77777777" w:rsidR="006879F9" w:rsidRPr="006879F9" w:rsidRDefault="006879F9" w:rsidP="006879F9">
            <w:pPr>
              <w:pStyle w:val="TabelleText"/>
              <w:rPr>
                <w:rStyle w:val="RevisionText"/>
              </w:rPr>
            </w:pPr>
            <w:r w:rsidRPr="006879F9">
              <w:rPr>
                <w:rStyle w:val="RevisionText"/>
              </w:rPr>
              <w:t>Kann die Fruchtbarkeit beeinträchtigen</w:t>
            </w:r>
          </w:p>
          <w:p w14:paraId="7F3E5E2B" w14:textId="77777777" w:rsidR="006879F9" w:rsidRPr="006879F9" w:rsidRDefault="006879F9" w:rsidP="006879F9">
            <w:pPr>
              <w:pStyle w:val="TabelleText"/>
              <w:rPr>
                <w:rStyle w:val="RevisionText"/>
              </w:rPr>
            </w:pPr>
            <w:r w:rsidRPr="006879F9">
              <w:rPr>
                <w:rStyle w:val="RevisionText"/>
              </w:rPr>
              <w:t>Kann das Kind im Mu</w:t>
            </w:r>
            <w:r w:rsidRPr="006879F9">
              <w:rPr>
                <w:rStyle w:val="RevisionText"/>
              </w:rPr>
              <w:t>t</w:t>
            </w:r>
            <w:r w:rsidRPr="006879F9">
              <w:rPr>
                <w:rStyle w:val="RevisionText"/>
              </w:rPr>
              <w:t>terleib schädigen</w:t>
            </w:r>
          </w:p>
        </w:tc>
        <w:tc>
          <w:tcPr>
            <w:tcW w:w="2550" w:type="dxa"/>
            <w:shd w:val="clear" w:color="auto" w:fill="auto"/>
          </w:tcPr>
          <w:p w14:paraId="16AF8E4F" w14:textId="77777777" w:rsidR="006879F9" w:rsidRPr="006879F9" w:rsidRDefault="006879F9" w:rsidP="00E54DAC">
            <w:pPr>
              <w:pStyle w:val="TabelleText"/>
              <w:rPr>
                <w:rStyle w:val="RevisionText"/>
              </w:rPr>
            </w:pPr>
          </w:p>
        </w:tc>
        <w:tc>
          <w:tcPr>
            <w:tcW w:w="854" w:type="dxa"/>
            <w:shd w:val="clear" w:color="auto" w:fill="auto"/>
          </w:tcPr>
          <w:p w14:paraId="67F33BBF" w14:textId="77777777" w:rsidR="006879F9" w:rsidRDefault="006879F9" w:rsidP="00E54DAC">
            <w:pPr>
              <w:pStyle w:val="TabelleText"/>
              <w:rPr>
                <w:rStyle w:val="RevisionText"/>
              </w:rPr>
            </w:pPr>
            <w:r>
              <w:rPr>
                <w:rStyle w:val="RevisionText"/>
              </w:rPr>
              <w:t>4</w:t>
            </w:r>
          </w:p>
        </w:tc>
      </w:tr>
      <w:tr w:rsidR="006879F9" w:rsidRPr="006879F9" w14:paraId="20791F52" w14:textId="77777777" w:rsidTr="00287C8E">
        <w:tc>
          <w:tcPr>
            <w:tcW w:w="1277" w:type="dxa"/>
            <w:shd w:val="clear" w:color="auto" w:fill="auto"/>
          </w:tcPr>
          <w:p w14:paraId="5A4540F8" w14:textId="77777777" w:rsidR="006879F9" w:rsidRPr="006879F9" w:rsidRDefault="006879F9" w:rsidP="00E54DAC">
            <w:pPr>
              <w:pStyle w:val="TabelleText"/>
              <w:rPr>
                <w:rStyle w:val="RevisionText"/>
              </w:rPr>
            </w:pPr>
            <w:r w:rsidRPr="006879F9">
              <w:rPr>
                <w:rStyle w:val="RevisionText"/>
              </w:rPr>
              <w:t>H360Fd</w:t>
            </w:r>
          </w:p>
        </w:tc>
        <w:tc>
          <w:tcPr>
            <w:tcW w:w="2127" w:type="dxa"/>
            <w:shd w:val="clear" w:color="auto" w:fill="auto"/>
          </w:tcPr>
          <w:p w14:paraId="2DDA4F2C" w14:textId="77777777" w:rsidR="006879F9" w:rsidRPr="006879F9" w:rsidRDefault="006879F9" w:rsidP="006879F9">
            <w:pPr>
              <w:pStyle w:val="TabelleText"/>
              <w:rPr>
                <w:rStyle w:val="RevisionText"/>
              </w:rPr>
            </w:pPr>
            <w:r w:rsidRPr="006879F9">
              <w:rPr>
                <w:rStyle w:val="RevisionText"/>
              </w:rPr>
              <w:t>Kann die Fruchtbarkeit beeinträchtigen</w:t>
            </w:r>
          </w:p>
          <w:p w14:paraId="2B1C2619" w14:textId="77777777" w:rsidR="006879F9" w:rsidRPr="006879F9" w:rsidRDefault="006879F9" w:rsidP="006879F9">
            <w:pPr>
              <w:pStyle w:val="TabelleText"/>
              <w:rPr>
                <w:rStyle w:val="RevisionText"/>
              </w:rPr>
            </w:pPr>
            <w:r w:rsidRPr="006879F9">
              <w:rPr>
                <w:rStyle w:val="RevisionText"/>
              </w:rPr>
              <w:t>Kann vermutlich das Kind im Mutterleib sch</w:t>
            </w:r>
            <w:r w:rsidRPr="006879F9">
              <w:rPr>
                <w:rStyle w:val="RevisionText"/>
              </w:rPr>
              <w:t>ä</w:t>
            </w:r>
            <w:r w:rsidRPr="006879F9">
              <w:rPr>
                <w:rStyle w:val="RevisionText"/>
              </w:rPr>
              <w:t>digen</w:t>
            </w:r>
          </w:p>
        </w:tc>
        <w:tc>
          <w:tcPr>
            <w:tcW w:w="2550" w:type="dxa"/>
            <w:shd w:val="clear" w:color="auto" w:fill="auto"/>
          </w:tcPr>
          <w:p w14:paraId="71EE621F" w14:textId="77777777" w:rsidR="006879F9" w:rsidRPr="006879F9" w:rsidRDefault="006879F9" w:rsidP="00E54DAC">
            <w:pPr>
              <w:pStyle w:val="TabelleText"/>
              <w:rPr>
                <w:rStyle w:val="RevisionText"/>
              </w:rPr>
            </w:pPr>
          </w:p>
        </w:tc>
        <w:tc>
          <w:tcPr>
            <w:tcW w:w="854" w:type="dxa"/>
            <w:shd w:val="clear" w:color="auto" w:fill="auto"/>
          </w:tcPr>
          <w:p w14:paraId="613745AE" w14:textId="77777777" w:rsidR="006879F9" w:rsidRDefault="006879F9" w:rsidP="00E54DAC">
            <w:pPr>
              <w:pStyle w:val="TabelleText"/>
              <w:rPr>
                <w:rStyle w:val="RevisionText"/>
              </w:rPr>
            </w:pPr>
            <w:r>
              <w:rPr>
                <w:rStyle w:val="RevisionText"/>
              </w:rPr>
              <w:t>4</w:t>
            </w:r>
          </w:p>
        </w:tc>
      </w:tr>
      <w:tr w:rsidR="006879F9" w:rsidRPr="006879F9" w14:paraId="76CCAC17" w14:textId="77777777" w:rsidTr="00287C8E">
        <w:tc>
          <w:tcPr>
            <w:tcW w:w="1277" w:type="dxa"/>
            <w:shd w:val="clear" w:color="auto" w:fill="auto"/>
          </w:tcPr>
          <w:p w14:paraId="61B350F9" w14:textId="77777777" w:rsidR="006879F9" w:rsidRPr="006879F9" w:rsidRDefault="006879F9" w:rsidP="00E54DAC">
            <w:pPr>
              <w:pStyle w:val="TabelleText"/>
              <w:rPr>
                <w:rStyle w:val="RevisionText"/>
              </w:rPr>
            </w:pPr>
            <w:r w:rsidRPr="006879F9">
              <w:rPr>
                <w:rStyle w:val="RevisionText"/>
              </w:rPr>
              <w:t>H360Df</w:t>
            </w:r>
          </w:p>
        </w:tc>
        <w:tc>
          <w:tcPr>
            <w:tcW w:w="2127" w:type="dxa"/>
            <w:shd w:val="clear" w:color="auto" w:fill="auto"/>
          </w:tcPr>
          <w:p w14:paraId="37364589" w14:textId="77777777" w:rsidR="006879F9" w:rsidRPr="006879F9" w:rsidRDefault="006879F9" w:rsidP="006879F9">
            <w:pPr>
              <w:pStyle w:val="TabelleText"/>
              <w:rPr>
                <w:rStyle w:val="RevisionText"/>
              </w:rPr>
            </w:pPr>
            <w:r w:rsidRPr="006879F9">
              <w:rPr>
                <w:rStyle w:val="RevisionText"/>
              </w:rPr>
              <w:t>Kann das Kind im Mu</w:t>
            </w:r>
            <w:r w:rsidRPr="006879F9">
              <w:rPr>
                <w:rStyle w:val="RevisionText"/>
              </w:rPr>
              <w:t>t</w:t>
            </w:r>
            <w:r w:rsidRPr="006879F9">
              <w:rPr>
                <w:rStyle w:val="RevisionText"/>
              </w:rPr>
              <w:t>terleib schädigen</w:t>
            </w:r>
          </w:p>
          <w:p w14:paraId="381673E2" w14:textId="77777777" w:rsidR="006879F9" w:rsidRPr="006879F9" w:rsidRDefault="006879F9" w:rsidP="006879F9">
            <w:pPr>
              <w:pStyle w:val="TabelleText"/>
              <w:rPr>
                <w:rStyle w:val="RevisionText"/>
              </w:rPr>
            </w:pPr>
            <w:r w:rsidRPr="006879F9">
              <w:rPr>
                <w:rStyle w:val="RevisionText"/>
              </w:rPr>
              <w:t>Kann vermutlich die Fruchtbarkeit beei</w:t>
            </w:r>
            <w:r w:rsidRPr="006879F9">
              <w:rPr>
                <w:rStyle w:val="RevisionText"/>
              </w:rPr>
              <w:t>n</w:t>
            </w:r>
            <w:r w:rsidRPr="006879F9">
              <w:rPr>
                <w:rStyle w:val="RevisionText"/>
              </w:rPr>
              <w:t>trächtigen</w:t>
            </w:r>
          </w:p>
        </w:tc>
        <w:tc>
          <w:tcPr>
            <w:tcW w:w="2550" w:type="dxa"/>
            <w:shd w:val="clear" w:color="auto" w:fill="auto"/>
          </w:tcPr>
          <w:p w14:paraId="50687A25" w14:textId="77777777" w:rsidR="006879F9" w:rsidRPr="006879F9" w:rsidRDefault="006879F9" w:rsidP="00E54DAC">
            <w:pPr>
              <w:pStyle w:val="TabelleText"/>
              <w:rPr>
                <w:rStyle w:val="RevisionText"/>
              </w:rPr>
            </w:pPr>
          </w:p>
        </w:tc>
        <w:tc>
          <w:tcPr>
            <w:tcW w:w="854" w:type="dxa"/>
            <w:shd w:val="clear" w:color="auto" w:fill="auto"/>
          </w:tcPr>
          <w:p w14:paraId="5322BD80" w14:textId="77777777" w:rsidR="006879F9" w:rsidRDefault="006879F9" w:rsidP="00E54DAC">
            <w:pPr>
              <w:pStyle w:val="TabelleText"/>
              <w:rPr>
                <w:rStyle w:val="RevisionText"/>
              </w:rPr>
            </w:pPr>
            <w:r>
              <w:rPr>
                <w:rStyle w:val="RevisionText"/>
              </w:rPr>
              <w:t>4</w:t>
            </w:r>
          </w:p>
        </w:tc>
      </w:tr>
      <w:tr w:rsidR="006879F9" w:rsidRPr="006879F9" w14:paraId="7F43BB18" w14:textId="77777777" w:rsidTr="00287C8E">
        <w:tc>
          <w:tcPr>
            <w:tcW w:w="1277" w:type="dxa"/>
            <w:shd w:val="clear" w:color="auto" w:fill="auto"/>
          </w:tcPr>
          <w:p w14:paraId="24F2F155" w14:textId="77777777" w:rsidR="006879F9" w:rsidRPr="006879F9" w:rsidRDefault="006879F9" w:rsidP="00E54DAC">
            <w:pPr>
              <w:pStyle w:val="TabelleText"/>
              <w:rPr>
                <w:rStyle w:val="RevisionText"/>
              </w:rPr>
            </w:pPr>
            <w:r w:rsidRPr="006879F9">
              <w:rPr>
                <w:rStyle w:val="RevisionText"/>
              </w:rPr>
              <w:t>H361</w:t>
            </w:r>
          </w:p>
        </w:tc>
        <w:tc>
          <w:tcPr>
            <w:tcW w:w="2127" w:type="dxa"/>
            <w:shd w:val="clear" w:color="auto" w:fill="auto"/>
          </w:tcPr>
          <w:p w14:paraId="172110D7" w14:textId="77777777" w:rsidR="006879F9" w:rsidRPr="006879F9" w:rsidRDefault="006879F9" w:rsidP="00E54DAC">
            <w:pPr>
              <w:pStyle w:val="TabelleText"/>
              <w:rPr>
                <w:rStyle w:val="RevisionText"/>
              </w:rPr>
            </w:pPr>
            <w:r w:rsidRPr="006879F9">
              <w:rPr>
                <w:rStyle w:val="RevisionText"/>
              </w:rPr>
              <w:t>Kann vermutlich die Fruchtbarkeit beei</w:t>
            </w:r>
            <w:r w:rsidRPr="006879F9">
              <w:rPr>
                <w:rStyle w:val="RevisionText"/>
              </w:rPr>
              <w:t>n</w:t>
            </w:r>
            <w:r w:rsidRPr="006879F9">
              <w:rPr>
                <w:rStyle w:val="RevisionText"/>
              </w:rPr>
              <w:t>trächtigen oder das Kind im Mutterleib schädigen</w:t>
            </w:r>
          </w:p>
        </w:tc>
        <w:tc>
          <w:tcPr>
            <w:tcW w:w="2550" w:type="dxa"/>
            <w:shd w:val="clear" w:color="auto" w:fill="auto"/>
          </w:tcPr>
          <w:p w14:paraId="6A8FBC1A" w14:textId="77777777" w:rsidR="006879F9" w:rsidRPr="006879F9" w:rsidRDefault="006879F9" w:rsidP="00E54DAC">
            <w:pPr>
              <w:pStyle w:val="TabelleText"/>
              <w:rPr>
                <w:rStyle w:val="RevisionText"/>
              </w:rPr>
            </w:pPr>
          </w:p>
        </w:tc>
        <w:tc>
          <w:tcPr>
            <w:tcW w:w="854" w:type="dxa"/>
            <w:shd w:val="clear" w:color="auto" w:fill="auto"/>
          </w:tcPr>
          <w:p w14:paraId="273033E6" w14:textId="77777777" w:rsidR="006879F9" w:rsidRDefault="006879F9" w:rsidP="00E54DAC">
            <w:pPr>
              <w:pStyle w:val="TabelleText"/>
              <w:rPr>
                <w:rStyle w:val="RevisionText"/>
              </w:rPr>
            </w:pPr>
            <w:r>
              <w:rPr>
                <w:rStyle w:val="RevisionText"/>
              </w:rPr>
              <w:t>2</w:t>
            </w:r>
          </w:p>
        </w:tc>
      </w:tr>
      <w:tr w:rsidR="006879F9" w:rsidRPr="006879F9" w14:paraId="2AD7964B" w14:textId="77777777" w:rsidTr="00287C8E">
        <w:tc>
          <w:tcPr>
            <w:tcW w:w="1277" w:type="dxa"/>
            <w:shd w:val="clear" w:color="auto" w:fill="auto"/>
          </w:tcPr>
          <w:p w14:paraId="646D7EEE" w14:textId="77777777" w:rsidR="006879F9" w:rsidRPr="006879F9" w:rsidRDefault="006879F9" w:rsidP="00E54DAC">
            <w:pPr>
              <w:pStyle w:val="TabelleText"/>
              <w:rPr>
                <w:rStyle w:val="RevisionText"/>
              </w:rPr>
            </w:pPr>
            <w:r w:rsidRPr="006879F9">
              <w:rPr>
                <w:rStyle w:val="RevisionText"/>
              </w:rPr>
              <w:t>H361d</w:t>
            </w:r>
          </w:p>
        </w:tc>
        <w:tc>
          <w:tcPr>
            <w:tcW w:w="2127" w:type="dxa"/>
            <w:shd w:val="clear" w:color="auto" w:fill="auto"/>
          </w:tcPr>
          <w:p w14:paraId="57AB4A00" w14:textId="77777777" w:rsidR="006879F9" w:rsidRPr="006879F9" w:rsidRDefault="006879F9" w:rsidP="00E54DAC">
            <w:pPr>
              <w:pStyle w:val="TabelleText"/>
              <w:rPr>
                <w:rStyle w:val="RevisionText"/>
              </w:rPr>
            </w:pPr>
            <w:r w:rsidRPr="006879F9">
              <w:rPr>
                <w:rStyle w:val="RevisionText"/>
              </w:rPr>
              <w:t>Kann vermutlich das Kind im Mutterleib sch</w:t>
            </w:r>
            <w:r w:rsidRPr="006879F9">
              <w:rPr>
                <w:rStyle w:val="RevisionText"/>
              </w:rPr>
              <w:t>ä</w:t>
            </w:r>
            <w:r w:rsidRPr="006879F9">
              <w:rPr>
                <w:rStyle w:val="RevisionText"/>
              </w:rPr>
              <w:t>digen</w:t>
            </w:r>
          </w:p>
        </w:tc>
        <w:tc>
          <w:tcPr>
            <w:tcW w:w="2550" w:type="dxa"/>
            <w:shd w:val="clear" w:color="auto" w:fill="auto"/>
          </w:tcPr>
          <w:p w14:paraId="6142BE29" w14:textId="77777777" w:rsidR="006879F9" w:rsidRPr="006879F9" w:rsidRDefault="006879F9" w:rsidP="00E54DAC">
            <w:pPr>
              <w:pStyle w:val="TabelleText"/>
              <w:rPr>
                <w:rStyle w:val="RevisionText"/>
              </w:rPr>
            </w:pPr>
            <w:r w:rsidRPr="006879F9">
              <w:rPr>
                <w:rStyle w:val="RevisionText"/>
              </w:rPr>
              <w:t>wird nicht zusätzlich zu H360F und H361f berücksic</w:t>
            </w:r>
            <w:r w:rsidRPr="006879F9">
              <w:rPr>
                <w:rStyle w:val="RevisionText"/>
              </w:rPr>
              <w:t>h</w:t>
            </w:r>
            <w:r w:rsidRPr="006879F9">
              <w:rPr>
                <w:rStyle w:val="RevisionText"/>
              </w:rPr>
              <w:t>tigt</w:t>
            </w:r>
          </w:p>
        </w:tc>
        <w:tc>
          <w:tcPr>
            <w:tcW w:w="854" w:type="dxa"/>
            <w:shd w:val="clear" w:color="auto" w:fill="auto"/>
          </w:tcPr>
          <w:p w14:paraId="588614C4" w14:textId="77777777" w:rsidR="006879F9" w:rsidRDefault="006879F9" w:rsidP="00E54DAC">
            <w:pPr>
              <w:pStyle w:val="TabelleText"/>
              <w:rPr>
                <w:rStyle w:val="RevisionText"/>
              </w:rPr>
            </w:pPr>
            <w:r>
              <w:rPr>
                <w:rStyle w:val="RevisionText"/>
              </w:rPr>
              <w:t>2</w:t>
            </w:r>
          </w:p>
        </w:tc>
      </w:tr>
      <w:tr w:rsidR="006879F9" w:rsidRPr="006879F9" w14:paraId="5DC6DFA8" w14:textId="77777777" w:rsidTr="00287C8E">
        <w:tc>
          <w:tcPr>
            <w:tcW w:w="1277" w:type="dxa"/>
            <w:shd w:val="clear" w:color="auto" w:fill="auto"/>
          </w:tcPr>
          <w:p w14:paraId="2BAD9516" w14:textId="77777777" w:rsidR="006879F9" w:rsidRPr="006879F9" w:rsidRDefault="006879F9" w:rsidP="00E54DAC">
            <w:pPr>
              <w:pStyle w:val="TabelleText"/>
              <w:rPr>
                <w:rStyle w:val="RevisionText"/>
              </w:rPr>
            </w:pPr>
            <w:r w:rsidRPr="006879F9">
              <w:rPr>
                <w:rStyle w:val="RevisionText"/>
              </w:rPr>
              <w:t>H361f</w:t>
            </w:r>
          </w:p>
        </w:tc>
        <w:tc>
          <w:tcPr>
            <w:tcW w:w="2127" w:type="dxa"/>
            <w:shd w:val="clear" w:color="auto" w:fill="auto"/>
          </w:tcPr>
          <w:p w14:paraId="3D3D3EAA" w14:textId="77777777" w:rsidR="006879F9" w:rsidRPr="006879F9" w:rsidRDefault="006879F9" w:rsidP="00E54DAC">
            <w:pPr>
              <w:pStyle w:val="TabelleText"/>
              <w:rPr>
                <w:rStyle w:val="RevisionText"/>
              </w:rPr>
            </w:pPr>
            <w:r w:rsidRPr="006879F9">
              <w:rPr>
                <w:rStyle w:val="RevisionText"/>
              </w:rPr>
              <w:t>Kann vermutlich die Fruchtbarkeit beei</w:t>
            </w:r>
            <w:r w:rsidRPr="006879F9">
              <w:rPr>
                <w:rStyle w:val="RevisionText"/>
              </w:rPr>
              <w:t>n</w:t>
            </w:r>
            <w:r w:rsidRPr="006879F9">
              <w:rPr>
                <w:rStyle w:val="RevisionText"/>
              </w:rPr>
              <w:t>trächtigen</w:t>
            </w:r>
          </w:p>
        </w:tc>
        <w:tc>
          <w:tcPr>
            <w:tcW w:w="2550" w:type="dxa"/>
            <w:shd w:val="clear" w:color="auto" w:fill="auto"/>
          </w:tcPr>
          <w:p w14:paraId="7199D925" w14:textId="77777777" w:rsidR="006879F9" w:rsidRPr="006879F9" w:rsidRDefault="006879F9" w:rsidP="00E54DAC">
            <w:pPr>
              <w:pStyle w:val="TabelleText"/>
              <w:rPr>
                <w:rStyle w:val="RevisionText"/>
              </w:rPr>
            </w:pPr>
            <w:r w:rsidRPr="006879F9">
              <w:rPr>
                <w:rStyle w:val="RevisionText"/>
              </w:rPr>
              <w:t>wird nicht zusätzlich zu H360D berücksichtigt</w:t>
            </w:r>
          </w:p>
        </w:tc>
        <w:tc>
          <w:tcPr>
            <w:tcW w:w="854" w:type="dxa"/>
            <w:shd w:val="clear" w:color="auto" w:fill="auto"/>
          </w:tcPr>
          <w:p w14:paraId="362C5508" w14:textId="77777777" w:rsidR="006879F9" w:rsidRDefault="006879F9" w:rsidP="00E54DAC">
            <w:pPr>
              <w:pStyle w:val="TabelleText"/>
              <w:rPr>
                <w:rStyle w:val="RevisionText"/>
              </w:rPr>
            </w:pPr>
            <w:r>
              <w:rPr>
                <w:rStyle w:val="RevisionText"/>
              </w:rPr>
              <w:t>2</w:t>
            </w:r>
          </w:p>
        </w:tc>
      </w:tr>
      <w:tr w:rsidR="006879F9" w:rsidRPr="006879F9" w14:paraId="4A6952DC" w14:textId="77777777" w:rsidTr="00287C8E">
        <w:tc>
          <w:tcPr>
            <w:tcW w:w="1277" w:type="dxa"/>
            <w:shd w:val="clear" w:color="auto" w:fill="auto"/>
          </w:tcPr>
          <w:p w14:paraId="317F225F" w14:textId="77777777" w:rsidR="006879F9" w:rsidRPr="006879F9" w:rsidRDefault="006879F9" w:rsidP="00E54DAC">
            <w:pPr>
              <w:pStyle w:val="TabelleText"/>
              <w:rPr>
                <w:rStyle w:val="RevisionText"/>
              </w:rPr>
            </w:pPr>
            <w:r w:rsidRPr="006879F9">
              <w:rPr>
                <w:rStyle w:val="RevisionText"/>
              </w:rPr>
              <w:t>H361fd</w:t>
            </w:r>
          </w:p>
        </w:tc>
        <w:tc>
          <w:tcPr>
            <w:tcW w:w="2127" w:type="dxa"/>
            <w:shd w:val="clear" w:color="auto" w:fill="auto"/>
          </w:tcPr>
          <w:p w14:paraId="75567764" w14:textId="77777777" w:rsidR="006879F9" w:rsidRPr="006879F9" w:rsidRDefault="006879F9" w:rsidP="006879F9">
            <w:pPr>
              <w:pStyle w:val="TabelleText"/>
              <w:rPr>
                <w:rStyle w:val="RevisionText"/>
              </w:rPr>
            </w:pPr>
            <w:r w:rsidRPr="006879F9">
              <w:rPr>
                <w:rStyle w:val="RevisionText"/>
              </w:rPr>
              <w:t>Kann vermutlich die Fruchtbarkeit beei</w:t>
            </w:r>
            <w:r w:rsidRPr="006879F9">
              <w:rPr>
                <w:rStyle w:val="RevisionText"/>
              </w:rPr>
              <w:t>n</w:t>
            </w:r>
            <w:r w:rsidRPr="006879F9">
              <w:rPr>
                <w:rStyle w:val="RevisionText"/>
              </w:rPr>
              <w:t>trächtigen</w:t>
            </w:r>
          </w:p>
          <w:p w14:paraId="112F3237" w14:textId="77777777" w:rsidR="006879F9" w:rsidRPr="006879F9" w:rsidRDefault="006879F9" w:rsidP="006879F9">
            <w:pPr>
              <w:pStyle w:val="TabelleText"/>
              <w:rPr>
                <w:rStyle w:val="RevisionText"/>
              </w:rPr>
            </w:pPr>
            <w:r w:rsidRPr="006879F9">
              <w:rPr>
                <w:rStyle w:val="RevisionText"/>
              </w:rPr>
              <w:t xml:space="preserve">Kann vermutlich das </w:t>
            </w:r>
            <w:r w:rsidRPr="006879F9">
              <w:rPr>
                <w:rStyle w:val="RevisionText"/>
              </w:rPr>
              <w:lastRenderedPageBreak/>
              <w:t>Kind im Mutterleib sch</w:t>
            </w:r>
            <w:r w:rsidRPr="006879F9">
              <w:rPr>
                <w:rStyle w:val="RevisionText"/>
              </w:rPr>
              <w:t>ä</w:t>
            </w:r>
            <w:r w:rsidRPr="006879F9">
              <w:rPr>
                <w:rStyle w:val="RevisionText"/>
              </w:rPr>
              <w:t>digen</w:t>
            </w:r>
          </w:p>
        </w:tc>
        <w:tc>
          <w:tcPr>
            <w:tcW w:w="2550" w:type="dxa"/>
            <w:shd w:val="clear" w:color="auto" w:fill="auto"/>
          </w:tcPr>
          <w:p w14:paraId="5AA61742" w14:textId="77777777" w:rsidR="006879F9" w:rsidRPr="006879F9" w:rsidRDefault="006879F9" w:rsidP="00E54DAC">
            <w:pPr>
              <w:pStyle w:val="TabelleText"/>
              <w:rPr>
                <w:rStyle w:val="RevisionText"/>
              </w:rPr>
            </w:pPr>
          </w:p>
        </w:tc>
        <w:tc>
          <w:tcPr>
            <w:tcW w:w="854" w:type="dxa"/>
            <w:shd w:val="clear" w:color="auto" w:fill="auto"/>
          </w:tcPr>
          <w:p w14:paraId="30D7306B" w14:textId="77777777" w:rsidR="006879F9" w:rsidRDefault="006879F9" w:rsidP="00E54DAC">
            <w:pPr>
              <w:pStyle w:val="TabelleText"/>
              <w:rPr>
                <w:rStyle w:val="RevisionText"/>
              </w:rPr>
            </w:pPr>
            <w:r>
              <w:rPr>
                <w:rStyle w:val="RevisionText"/>
              </w:rPr>
              <w:t>2</w:t>
            </w:r>
          </w:p>
        </w:tc>
      </w:tr>
      <w:tr w:rsidR="006879F9" w:rsidRPr="006879F9" w14:paraId="181BB550" w14:textId="77777777" w:rsidTr="00287C8E">
        <w:tc>
          <w:tcPr>
            <w:tcW w:w="1277" w:type="dxa"/>
            <w:shd w:val="clear" w:color="auto" w:fill="auto"/>
          </w:tcPr>
          <w:p w14:paraId="459CA188" w14:textId="77777777" w:rsidR="006879F9" w:rsidRPr="006879F9" w:rsidRDefault="006879F9" w:rsidP="00E54DAC">
            <w:pPr>
              <w:pStyle w:val="TabelleText"/>
              <w:rPr>
                <w:rStyle w:val="RevisionText"/>
              </w:rPr>
            </w:pPr>
            <w:r w:rsidRPr="006879F9">
              <w:rPr>
                <w:rStyle w:val="RevisionText"/>
              </w:rPr>
              <w:lastRenderedPageBreak/>
              <w:t>H370*</w:t>
            </w:r>
          </w:p>
        </w:tc>
        <w:tc>
          <w:tcPr>
            <w:tcW w:w="2127" w:type="dxa"/>
            <w:shd w:val="clear" w:color="auto" w:fill="auto"/>
          </w:tcPr>
          <w:p w14:paraId="24EDAF8E" w14:textId="77777777" w:rsidR="006879F9" w:rsidRPr="006879F9" w:rsidRDefault="006879F9" w:rsidP="00E54DAC">
            <w:pPr>
              <w:pStyle w:val="TabelleText"/>
              <w:rPr>
                <w:rStyle w:val="RevisionText"/>
              </w:rPr>
            </w:pPr>
            <w:r w:rsidRPr="006879F9">
              <w:rPr>
                <w:rStyle w:val="RevisionText"/>
              </w:rPr>
              <w:t>Schädigt die Organe (oder alle betroffenen Organe nennen, sofern bekannt) (Exposition</w:t>
            </w:r>
            <w:r w:rsidRPr="006879F9">
              <w:rPr>
                <w:rStyle w:val="RevisionText"/>
              </w:rPr>
              <w:t>s</w:t>
            </w:r>
            <w:r w:rsidRPr="006879F9">
              <w:rPr>
                <w:rStyle w:val="RevisionText"/>
              </w:rPr>
              <w:t>weg angeben, sofern schlüssig belegt ist, dass diese Gefahr bei keinem anderen Expos</w:t>
            </w:r>
            <w:r w:rsidRPr="006879F9">
              <w:rPr>
                <w:rStyle w:val="RevisionText"/>
              </w:rPr>
              <w:t>i</w:t>
            </w:r>
            <w:r w:rsidRPr="006879F9">
              <w:rPr>
                <w:rStyle w:val="RevisionText"/>
              </w:rPr>
              <w:t>tionsweg besteht)</w:t>
            </w:r>
          </w:p>
        </w:tc>
        <w:tc>
          <w:tcPr>
            <w:tcW w:w="2550" w:type="dxa"/>
            <w:shd w:val="clear" w:color="auto" w:fill="auto"/>
          </w:tcPr>
          <w:p w14:paraId="4D74A98F" w14:textId="77777777" w:rsidR="006879F9" w:rsidRPr="006879F9" w:rsidRDefault="006879F9" w:rsidP="00E54DAC">
            <w:pPr>
              <w:pStyle w:val="TabelleText"/>
              <w:rPr>
                <w:rStyle w:val="RevisionText"/>
              </w:rPr>
            </w:pPr>
          </w:p>
        </w:tc>
        <w:tc>
          <w:tcPr>
            <w:tcW w:w="854" w:type="dxa"/>
            <w:shd w:val="clear" w:color="auto" w:fill="auto"/>
          </w:tcPr>
          <w:p w14:paraId="0F99BE06" w14:textId="77777777" w:rsidR="006879F9" w:rsidRDefault="006879F9" w:rsidP="00E54DAC">
            <w:pPr>
              <w:pStyle w:val="TabelleText"/>
              <w:rPr>
                <w:rStyle w:val="RevisionText"/>
              </w:rPr>
            </w:pPr>
            <w:r>
              <w:rPr>
                <w:rStyle w:val="RevisionText"/>
              </w:rPr>
              <w:t>4</w:t>
            </w:r>
          </w:p>
        </w:tc>
      </w:tr>
      <w:tr w:rsidR="006879F9" w:rsidRPr="006879F9" w14:paraId="3C5C7F47" w14:textId="77777777" w:rsidTr="00287C8E">
        <w:tc>
          <w:tcPr>
            <w:tcW w:w="1277" w:type="dxa"/>
            <w:shd w:val="clear" w:color="auto" w:fill="auto"/>
          </w:tcPr>
          <w:p w14:paraId="7A077C53" w14:textId="77777777" w:rsidR="006879F9" w:rsidRPr="006879F9" w:rsidRDefault="006879F9" w:rsidP="00E54DAC">
            <w:pPr>
              <w:pStyle w:val="TabelleText"/>
              <w:rPr>
                <w:rStyle w:val="RevisionText"/>
              </w:rPr>
            </w:pPr>
            <w:r w:rsidRPr="006879F9">
              <w:rPr>
                <w:rStyle w:val="RevisionText"/>
              </w:rPr>
              <w:t>H371*</w:t>
            </w:r>
          </w:p>
        </w:tc>
        <w:tc>
          <w:tcPr>
            <w:tcW w:w="2127" w:type="dxa"/>
            <w:shd w:val="clear" w:color="auto" w:fill="auto"/>
          </w:tcPr>
          <w:p w14:paraId="0C397A2F" w14:textId="77777777" w:rsidR="006879F9" w:rsidRPr="006879F9" w:rsidRDefault="00B313EE" w:rsidP="00E54DAC">
            <w:pPr>
              <w:pStyle w:val="TabelleText"/>
              <w:rPr>
                <w:rStyle w:val="RevisionText"/>
              </w:rPr>
            </w:pPr>
            <w:r w:rsidRPr="00B313EE">
              <w:rPr>
                <w:rStyle w:val="RevisionText"/>
              </w:rPr>
              <w:t>Kann die Organe sch</w:t>
            </w:r>
            <w:r w:rsidRPr="00B313EE">
              <w:rPr>
                <w:rStyle w:val="RevisionText"/>
              </w:rPr>
              <w:t>ä</w:t>
            </w:r>
            <w:r w:rsidRPr="00B313EE">
              <w:rPr>
                <w:rStyle w:val="RevisionText"/>
              </w:rPr>
              <w:t>digen (oder alle b</w:t>
            </w:r>
            <w:r w:rsidRPr="00B313EE">
              <w:rPr>
                <w:rStyle w:val="RevisionText"/>
              </w:rPr>
              <w:t>e</w:t>
            </w:r>
            <w:r w:rsidRPr="00B313EE">
              <w:rPr>
                <w:rStyle w:val="RevisionText"/>
              </w:rPr>
              <w:t>troffenen Organe ne</w:t>
            </w:r>
            <w:r w:rsidRPr="00B313EE">
              <w:rPr>
                <w:rStyle w:val="RevisionText"/>
              </w:rPr>
              <w:t>n</w:t>
            </w:r>
            <w:r w:rsidRPr="00B313EE">
              <w:rPr>
                <w:rStyle w:val="RevisionText"/>
              </w:rPr>
              <w:t>nen, sofern bekannt) (Expositionsweg ang</w:t>
            </w:r>
            <w:r w:rsidRPr="00B313EE">
              <w:rPr>
                <w:rStyle w:val="RevisionText"/>
              </w:rPr>
              <w:t>e</w:t>
            </w:r>
            <w:r w:rsidRPr="00B313EE">
              <w:rPr>
                <w:rStyle w:val="RevisionText"/>
              </w:rPr>
              <w:t>ben, sofern schlüssig belegt ist, dass diese Gefahr bei keinem and</w:t>
            </w:r>
            <w:r w:rsidRPr="00B313EE">
              <w:rPr>
                <w:rStyle w:val="RevisionText"/>
              </w:rPr>
              <w:t>e</w:t>
            </w:r>
            <w:r w:rsidRPr="00B313EE">
              <w:rPr>
                <w:rStyle w:val="RevisionText"/>
              </w:rPr>
              <w:t>ren Expositionsweg besteht)</w:t>
            </w:r>
          </w:p>
        </w:tc>
        <w:tc>
          <w:tcPr>
            <w:tcW w:w="2550" w:type="dxa"/>
            <w:shd w:val="clear" w:color="auto" w:fill="auto"/>
          </w:tcPr>
          <w:p w14:paraId="141124A2" w14:textId="77777777" w:rsidR="006879F9" w:rsidRPr="006879F9" w:rsidRDefault="006879F9" w:rsidP="00E54DAC">
            <w:pPr>
              <w:pStyle w:val="TabelleText"/>
              <w:rPr>
                <w:rStyle w:val="RevisionText"/>
              </w:rPr>
            </w:pPr>
          </w:p>
        </w:tc>
        <w:tc>
          <w:tcPr>
            <w:tcW w:w="854" w:type="dxa"/>
            <w:shd w:val="clear" w:color="auto" w:fill="auto"/>
          </w:tcPr>
          <w:p w14:paraId="70B7203C" w14:textId="77777777" w:rsidR="006879F9" w:rsidRDefault="00B313EE" w:rsidP="00E54DAC">
            <w:pPr>
              <w:pStyle w:val="TabelleText"/>
              <w:rPr>
                <w:rStyle w:val="RevisionText"/>
              </w:rPr>
            </w:pPr>
            <w:r>
              <w:rPr>
                <w:rStyle w:val="RevisionText"/>
              </w:rPr>
              <w:t>2</w:t>
            </w:r>
          </w:p>
        </w:tc>
      </w:tr>
      <w:tr w:rsidR="006879F9" w:rsidRPr="006879F9" w14:paraId="39FBEABC" w14:textId="77777777" w:rsidTr="00287C8E">
        <w:tc>
          <w:tcPr>
            <w:tcW w:w="1277" w:type="dxa"/>
            <w:shd w:val="clear" w:color="auto" w:fill="auto"/>
          </w:tcPr>
          <w:p w14:paraId="438BACC5" w14:textId="77777777" w:rsidR="006879F9" w:rsidRPr="006879F9" w:rsidRDefault="00B313EE" w:rsidP="00E54DAC">
            <w:pPr>
              <w:pStyle w:val="TabelleText"/>
              <w:rPr>
                <w:rStyle w:val="RevisionText"/>
              </w:rPr>
            </w:pPr>
            <w:r w:rsidRPr="00B313EE">
              <w:rPr>
                <w:rStyle w:val="RevisionText"/>
              </w:rPr>
              <w:t>H372*</w:t>
            </w:r>
          </w:p>
        </w:tc>
        <w:tc>
          <w:tcPr>
            <w:tcW w:w="2127" w:type="dxa"/>
            <w:shd w:val="clear" w:color="auto" w:fill="auto"/>
          </w:tcPr>
          <w:p w14:paraId="606FE392" w14:textId="3633623C" w:rsidR="006879F9" w:rsidRPr="006879F9" w:rsidRDefault="00B313EE" w:rsidP="00D34270">
            <w:pPr>
              <w:pStyle w:val="TabelleText"/>
              <w:rPr>
                <w:rStyle w:val="RevisionText"/>
              </w:rPr>
            </w:pPr>
            <w:r w:rsidRPr="00B313EE">
              <w:rPr>
                <w:rStyle w:val="RevisionText"/>
              </w:rPr>
              <w:t>Schädigt die Organe (alle betroffenen Organe nennen</w:t>
            </w:r>
            <w:r w:rsidR="00D34270">
              <w:rPr>
                <w:rStyle w:val="RevisionText"/>
              </w:rPr>
              <w:t>, sofern bekannt</w:t>
            </w:r>
            <w:r w:rsidRPr="00B313EE">
              <w:rPr>
                <w:rStyle w:val="RevisionText"/>
              </w:rPr>
              <w:t>) bei längerer oder wi</w:t>
            </w:r>
            <w:r w:rsidRPr="00B313EE">
              <w:rPr>
                <w:rStyle w:val="RevisionText"/>
              </w:rPr>
              <w:t>e</w:t>
            </w:r>
            <w:r w:rsidRPr="00B313EE">
              <w:rPr>
                <w:rStyle w:val="RevisionText"/>
              </w:rPr>
              <w:t>derholter Exposition (Expositionsweg ang</w:t>
            </w:r>
            <w:r w:rsidRPr="00B313EE">
              <w:rPr>
                <w:rStyle w:val="RevisionText"/>
              </w:rPr>
              <w:t>e</w:t>
            </w:r>
            <w:r w:rsidRPr="00B313EE">
              <w:rPr>
                <w:rStyle w:val="RevisionText"/>
              </w:rPr>
              <w:t xml:space="preserve">ben, </w:t>
            </w:r>
            <w:r w:rsidR="00D34270">
              <w:rPr>
                <w:rStyle w:val="RevisionText"/>
              </w:rPr>
              <w:t>sofern</w:t>
            </w:r>
            <w:r w:rsidRPr="00B313EE">
              <w:rPr>
                <w:rStyle w:val="RevisionText"/>
              </w:rPr>
              <w:t xml:space="preserve"> schlüssig belegt ist, dass diese Gefahr bei keinem and</w:t>
            </w:r>
            <w:r w:rsidRPr="00B313EE">
              <w:rPr>
                <w:rStyle w:val="RevisionText"/>
              </w:rPr>
              <w:t>e</w:t>
            </w:r>
            <w:r w:rsidRPr="00B313EE">
              <w:rPr>
                <w:rStyle w:val="RevisionText"/>
              </w:rPr>
              <w:t>ren Expositionsweg besteht)</w:t>
            </w:r>
          </w:p>
        </w:tc>
        <w:tc>
          <w:tcPr>
            <w:tcW w:w="2550" w:type="dxa"/>
            <w:shd w:val="clear" w:color="auto" w:fill="auto"/>
          </w:tcPr>
          <w:p w14:paraId="3F7A485B" w14:textId="77777777" w:rsidR="006879F9" w:rsidRPr="006879F9" w:rsidRDefault="006879F9" w:rsidP="00E54DAC">
            <w:pPr>
              <w:pStyle w:val="TabelleText"/>
              <w:rPr>
                <w:rStyle w:val="RevisionText"/>
              </w:rPr>
            </w:pPr>
          </w:p>
        </w:tc>
        <w:tc>
          <w:tcPr>
            <w:tcW w:w="854" w:type="dxa"/>
            <w:shd w:val="clear" w:color="auto" w:fill="auto"/>
          </w:tcPr>
          <w:p w14:paraId="5136AF9D" w14:textId="77777777" w:rsidR="006879F9" w:rsidRDefault="00B313EE" w:rsidP="00E54DAC">
            <w:pPr>
              <w:pStyle w:val="TabelleText"/>
              <w:rPr>
                <w:rStyle w:val="RevisionText"/>
              </w:rPr>
            </w:pPr>
            <w:r>
              <w:rPr>
                <w:rStyle w:val="RevisionText"/>
              </w:rPr>
              <w:t>4</w:t>
            </w:r>
          </w:p>
        </w:tc>
      </w:tr>
      <w:tr w:rsidR="00B313EE" w:rsidRPr="006879F9" w14:paraId="343958CB" w14:textId="77777777" w:rsidTr="00287C8E">
        <w:tc>
          <w:tcPr>
            <w:tcW w:w="1277" w:type="dxa"/>
            <w:shd w:val="clear" w:color="auto" w:fill="auto"/>
          </w:tcPr>
          <w:p w14:paraId="1068F9D4" w14:textId="77777777" w:rsidR="00B313EE" w:rsidRPr="00B313EE" w:rsidRDefault="00B313EE" w:rsidP="00E54DAC">
            <w:pPr>
              <w:pStyle w:val="TabelleText"/>
              <w:rPr>
                <w:rStyle w:val="RevisionText"/>
              </w:rPr>
            </w:pPr>
            <w:r w:rsidRPr="00B313EE">
              <w:rPr>
                <w:rStyle w:val="RevisionText"/>
              </w:rPr>
              <w:t>H373*</w:t>
            </w:r>
          </w:p>
        </w:tc>
        <w:tc>
          <w:tcPr>
            <w:tcW w:w="2127" w:type="dxa"/>
            <w:shd w:val="clear" w:color="auto" w:fill="auto"/>
          </w:tcPr>
          <w:p w14:paraId="2644F117" w14:textId="6C4C7442" w:rsidR="00B313EE" w:rsidRPr="00B313EE" w:rsidRDefault="00B313EE" w:rsidP="00D34270">
            <w:pPr>
              <w:pStyle w:val="TabelleText"/>
              <w:rPr>
                <w:rStyle w:val="RevisionText"/>
              </w:rPr>
            </w:pPr>
            <w:r w:rsidRPr="00B313EE">
              <w:rPr>
                <w:rStyle w:val="RevisionText"/>
              </w:rPr>
              <w:t>Kann die Organe sch</w:t>
            </w:r>
            <w:r w:rsidRPr="00B313EE">
              <w:rPr>
                <w:rStyle w:val="RevisionText"/>
              </w:rPr>
              <w:t>ä</w:t>
            </w:r>
            <w:r w:rsidRPr="00B313EE">
              <w:rPr>
                <w:rStyle w:val="RevisionText"/>
              </w:rPr>
              <w:t>digen (alle betroffenen Organe nennen, sofern bekannt) bei längerer oder wiederholter Exp</w:t>
            </w:r>
            <w:r w:rsidRPr="00B313EE">
              <w:rPr>
                <w:rStyle w:val="RevisionText"/>
              </w:rPr>
              <w:t>o</w:t>
            </w:r>
            <w:r w:rsidRPr="00B313EE">
              <w:rPr>
                <w:rStyle w:val="RevisionText"/>
              </w:rPr>
              <w:t xml:space="preserve">sition (Expositionsweg angeben, </w:t>
            </w:r>
            <w:r w:rsidR="00D34270">
              <w:rPr>
                <w:rStyle w:val="RevisionText"/>
              </w:rPr>
              <w:t>sofern</w:t>
            </w:r>
            <w:r w:rsidRPr="00B313EE">
              <w:rPr>
                <w:rStyle w:val="RevisionText"/>
              </w:rPr>
              <w:t xml:space="preserve"> schlü</w:t>
            </w:r>
            <w:r w:rsidRPr="00B313EE">
              <w:rPr>
                <w:rStyle w:val="RevisionText"/>
              </w:rPr>
              <w:t>s</w:t>
            </w:r>
            <w:r w:rsidRPr="00B313EE">
              <w:rPr>
                <w:rStyle w:val="RevisionText"/>
              </w:rPr>
              <w:t>sig belegt ist, dass diese Gefahr bei keinem and</w:t>
            </w:r>
            <w:r w:rsidRPr="00B313EE">
              <w:rPr>
                <w:rStyle w:val="RevisionText"/>
              </w:rPr>
              <w:t>e</w:t>
            </w:r>
            <w:r w:rsidRPr="00B313EE">
              <w:rPr>
                <w:rStyle w:val="RevisionText"/>
              </w:rPr>
              <w:t>ren Expositionsweg besteht)</w:t>
            </w:r>
          </w:p>
        </w:tc>
        <w:tc>
          <w:tcPr>
            <w:tcW w:w="2550" w:type="dxa"/>
            <w:shd w:val="clear" w:color="auto" w:fill="auto"/>
          </w:tcPr>
          <w:p w14:paraId="3DE1C63D" w14:textId="77777777" w:rsidR="00B313EE" w:rsidRPr="006879F9" w:rsidRDefault="00B313EE" w:rsidP="00E54DAC">
            <w:pPr>
              <w:pStyle w:val="TabelleText"/>
              <w:rPr>
                <w:rStyle w:val="RevisionText"/>
              </w:rPr>
            </w:pPr>
          </w:p>
        </w:tc>
        <w:tc>
          <w:tcPr>
            <w:tcW w:w="854" w:type="dxa"/>
            <w:shd w:val="clear" w:color="auto" w:fill="auto"/>
          </w:tcPr>
          <w:p w14:paraId="197EE58F" w14:textId="77777777" w:rsidR="00B313EE" w:rsidRDefault="00B313EE" w:rsidP="00E54DAC">
            <w:pPr>
              <w:pStyle w:val="TabelleText"/>
              <w:rPr>
                <w:rStyle w:val="RevisionText"/>
              </w:rPr>
            </w:pPr>
            <w:r>
              <w:rPr>
                <w:rStyle w:val="RevisionText"/>
              </w:rPr>
              <w:t>2</w:t>
            </w:r>
          </w:p>
        </w:tc>
      </w:tr>
      <w:tr w:rsidR="00B313EE" w:rsidRPr="006879F9" w14:paraId="0BFF86F7" w14:textId="77777777" w:rsidTr="00287C8E">
        <w:tc>
          <w:tcPr>
            <w:tcW w:w="1277" w:type="dxa"/>
            <w:shd w:val="clear" w:color="auto" w:fill="auto"/>
          </w:tcPr>
          <w:p w14:paraId="17104648" w14:textId="77777777" w:rsidR="00B313EE" w:rsidRPr="00B313EE" w:rsidRDefault="00B313EE" w:rsidP="00E54DAC">
            <w:pPr>
              <w:pStyle w:val="TabelleText"/>
              <w:rPr>
                <w:rStyle w:val="RevisionText"/>
              </w:rPr>
            </w:pPr>
            <w:r w:rsidRPr="00B313EE">
              <w:rPr>
                <w:rStyle w:val="RevisionText"/>
              </w:rPr>
              <w:t>H400**</w:t>
            </w:r>
          </w:p>
        </w:tc>
        <w:tc>
          <w:tcPr>
            <w:tcW w:w="2127" w:type="dxa"/>
            <w:shd w:val="clear" w:color="auto" w:fill="auto"/>
          </w:tcPr>
          <w:p w14:paraId="6664E629" w14:textId="77777777" w:rsidR="00B313EE" w:rsidRPr="00B313EE" w:rsidRDefault="00B313EE" w:rsidP="00E54DAC">
            <w:pPr>
              <w:pStyle w:val="TabelleText"/>
              <w:rPr>
                <w:rStyle w:val="RevisionText"/>
              </w:rPr>
            </w:pPr>
            <w:r w:rsidRPr="00B313EE">
              <w:rPr>
                <w:rStyle w:val="RevisionText"/>
              </w:rPr>
              <w:t>Sehr giftig für Wasse</w:t>
            </w:r>
            <w:r w:rsidRPr="00B313EE">
              <w:rPr>
                <w:rStyle w:val="RevisionText"/>
              </w:rPr>
              <w:t>r</w:t>
            </w:r>
            <w:r w:rsidRPr="00B313EE">
              <w:rPr>
                <w:rStyle w:val="RevisionText"/>
              </w:rPr>
              <w:t>organismen</w:t>
            </w:r>
          </w:p>
        </w:tc>
        <w:tc>
          <w:tcPr>
            <w:tcW w:w="2550" w:type="dxa"/>
            <w:shd w:val="clear" w:color="auto" w:fill="auto"/>
          </w:tcPr>
          <w:p w14:paraId="47DEA0F7" w14:textId="77777777" w:rsidR="00B313EE" w:rsidRPr="006879F9" w:rsidRDefault="00B313EE" w:rsidP="00E54DAC">
            <w:pPr>
              <w:pStyle w:val="TabelleText"/>
              <w:rPr>
                <w:rStyle w:val="RevisionText"/>
              </w:rPr>
            </w:pPr>
          </w:p>
        </w:tc>
        <w:tc>
          <w:tcPr>
            <w:tcW w:w="854" w:type="dxa"/>
            <w:shd w:val="clear" w:color="auto" w:fill="auto"/>
          </w:tcPr>
          <w:p w14:paraId="42D1F70D" w14:textId="77777777" w:rsidR="00B313EE" w:rsidRDefault="00B313EE" w:rsidP="00E54DAC">
            <w:pPr>
              <w:pStyle w:val="TabelleText"/>
              <w:rPr>
                <w:rStyle w:val="RevisionText"/>
              </w:rPr>
            </w:pPr>
            <w:r>
              <w:rPr>
                <w:rStyle w:val="RevisionText"/>
              </w:rPr>
              <w:t>6</w:t>
            </w:r>
          </w:p>
        </w:tc>
      </w:tr>
      <w:tr w:rsidR="00B313EE" w:rsidRPr="006879F9" w14:paraId="11281E12" w14:textId="77777777" w:rsidTr="00287C8E">
        <w:tc>
          <w:tcPr>
            <w:tcW w:w="1277" w:type="dxa"/>
            <w:shd w:val="clear" w:color="auto" w:fill="auto"/>
          </w:tcPr>
          <w:p w14:paraId="64E97204" w14:textId="77777777" w:rsidR="00B313EE" w:rsidRPr="00B313EE" w:rsidRDefault="00B313EE" w:rsidP="00E54DAC">
            <w:pPr>
              <w:pStyle w:val="TabelleText"/>
              <w:rPr>
                <w:rStyle w:val="RevisionText"/>
              </w:rPr>
            </w:pPr>
            <w:r w:rsidRPr="00B313EE">
              <w:rPr>
                <w:rStyle w:val="RevisionText"/>
              </w:rPr>
              <w:t>H410**</w:t>
            </w:r>
          </w:p>
        </w:tc>
        <w:tc>
          <w:tcPr>
            <w:tcW w:w="2127" w:type="dxa"/>
            <w:shd w:val="clear" w:color="auto" w:fill="auto"/>
          </w:tcPr>
          <w:p w14:paraId="6AC7FDCF" w14:textId="6733D3DC" w:rsidR="00B313EE" w:rsidRPr="00B313EE" w:rsidRDefault="00B313EE" w:rsidP="00E54DAC">
            <w:pPr>
              <w:pStyle w:val="TabelleText"/>
              <w:rPr>
                <w:rStyle w:val="RevisionText"/>
              </w:rPr>
            </w:pPr>
            <w:r w:rsidRPr="00B313EE">
              <w:rPr>
                <w:rStyle w:val="RevisionText"/>
              </w:rPr>
              <w:t>Sehr giftig für Wasse</w:t>
            </w:r>
            <w:r w:rsidRPr="00B313EE">
              <w:rPr>
                <w:rStyle w:val="RevisionText"/>
              </w:rPr>
              <w:t>r</w:t>
            </w:r>
            <w:r w:rsidRPr="00B313EE">
              <w:rPr>
                <w:rStyle w:val="RevisionText"/>
              </w:rPr>
              <w:t>organismen</w:t>
            </w:r>
            <w:r w:rsidR="00BD214A">
              <w:rPr>
                <w:rStyle w:val="RevisionText"/>
              </w:rPr>
              <w:t>,</w:t>
            </w:r>
            <w:r w:rsidRPr="00B313EE">
              <w:rPr>
                <w:rStyle w:val="RevisionText"/>
              </w:rPr>
              <w:t xml:space="preserve"> mit langfri</w:t>
            </w:r>
            <w:r w:rsidRPr="00B313EE">
              <w:rPr>
                <w:rStyle w:val="RevisionText"/>
              </w:rPr>
              <w:t>s</w:t>
            </w:r>
            <w:r w:rsidRPr="00B313EE">
              <w:rPr>
                <w:rStyle w:val="RevisionText"/>
              </w:rPr>
              <w:t>tiger Wirkung</w:t>
            </w:r>
          </w:p>
        </w:tc>
        <w:tc>
          <w:tcPr>
            <w:tcW w:w="2550" w:type="dxa"/>
            <w:shd w:val="clear" w:color="auto" w:fill="auto"/>
          </w:tcPr>
          <w:p w14:paraId="1560DFCB" w14:textId="77777777" w:rsidR="00B313EE" w:rsidRPr="006879F9" w:rsidRDefault="00B313EE" w:rsidP="00E54DAC">
            <w:pPr>
              <w:pStyle w:val="TabelleText"/>
              <w:rPr>
                <w:rStyle w:val="RevisionText"/>
              </w:rPr>
            </w:pPr>
          </w:p>
        </w:tc>
        <w:tc>
          <w:tcPr>
            <w:tcW w:w="854" w:type="dxa"/>
            <w:shd w:val="clear" w:color="auto" w:fill="auto"/>
          </w:tcPr>
          <w:p w14:paraId="4076304F" w14:textId="77777777" w:rsidR="00B313EE" w:rsidRDefault="00B313EE" w:rsidP="00E54DAC">
            <w:pPr>
              <w:pStyle w:val="TabelleText"/>
              <w:rPr>
                <w:rStyle w:val="RevisionText"/>
              </w:rPr>
            </w:pPr>
            <w:r>
              <w:rPr>
                <w:rStyle w:val="RevisionText"/>
              </w:rPr>
              <w:t>8</w:t>
            </w:r>
          </w:p>
        </w:tc>
      </w:tr>
      <w:tr w:rsidR="00B313EE" w:rsidRPr="006879F9" w14:paraId="0A04CCDB" w14:textId="77777777" w:rsidTr="00287C8E">
        <w:tc>
          <w:tcPr>
            <w:tcW w:w="1277" w:type="dxa"/>
            <w:shd w:val="clear" w:color="auto" w:fill="auto"/>
          </w:tcPr>
          <w:p w14:paraId="4B164412" w14:textId="77777777" w:rsidR="00B313EE" w:rsidRPr="00B313EE" w:rsidRDefault="00B313EE" w:rsidP="00E54DAC">
            <w:pPr>
              <w:pStyle w:val="TabelleText"/>
              <w:rPr>
                <w:rStyle w:val="RevisionText"/>
              </w:rPr>
            </w:pPr>
            <w:r w:rsidRPr="00B313EE">
              <w:rPr>
                <w:rStyle w:val="RevisionText"/>
              </w:rPr>
              <w:t>H411**</w:t>
            </w:r>
          </w:p>
        </w:tc>
        <w:tc>
          <w:tcPr>
            <w:tcW w:w="2127" w:type="dxa"/>
            <w:shd w:val="clear" w:color="auto" w:fill="auto"/>
          </w:tcPr>
          <w:p w14:paraId="303E54D6" w14:textId="77777777" w:rsidR="00B313EE" w:rsidRPr="00B313EE" w:rsidRDefault="00B313EE" w:rsidP="00E54DAC">
            <w:pPr>
              <w:pStyle w:val="TabelleText"/>
              <w:rPr>
                <w:rStyle w:val="RevisionText"/>
              </w:rPr>
            </w:pPr>
            <w:r w:rsidRPr="00B313EE">
              <w:rPr>
                <w:rStyle w:val="RevisionText"/>
              </w:rPr>
              <w:t>Giftig für Wasserorg</w:t>
            </w:r>
            <w:r w:rsidRPr="00B313EE">
              <w:rPr>
                <w:rStyle w:val="RevisionText"/>
              </w:rPr>
              <w:t>a</w:t>
            </w:r>
            <w:r w:rsidRPr="00B313EE">
              <w:rPr>
                <w:rStyle w:val="RevisionText"/>
              </w:rPr>
              <w:t>nismen, mit langfristiger Wirkung</w:t>
            </w:r>
          </w:p>
        </w:tc>
        <w:tc>
          <w:tcPr>
            <w:tcW w:w="2550" w:type="dxa"/>
            <w:shd w:val="clear" w:color="auto" w:fill="auto"/>
          </w:tcPr>
          <w:p w14:paraId="6249579A" w14:textId="77777777" w:rsidR="00B313EE" w:rsidRPr="006879F9" w:rsidRDefault="00B313EE" w:rsidP="00E54DAC">
            <w:pPr>
              <w:pStyle w:val="TabelleText"/>
              <w:rPr>
                <w:rStyle w:val="RevisionText"/>
              </w:rPr>
            </w:pPr>
          </w:p>
        </w:tc>
        <w:tc>
          <w:tcPr>
            <w:tcW w:w="854" w:type="dxa"/>
            <w:shd w:val="clear" w:color="auto" w:fill="auto"/>
          </w:tcPr>
          <w:p w14:paraId="32B2A230" w14:textId="77777777" w:rsidR="00B313EE" w:rsidRDefault="00B313EE" w:rsidP="00E54DAC">
            <w:pPr>
              <w:pStyle w:val="TabelleText"/>
              <w:rPr>
                <w:rStyle w:val="RevisionText"/>
              </w:rPr>
            </w:pPr>
            <w:r>
              <w:rPr>
                <w:rStyle w:val="RevisionText"/>
              </w:rPr>
              <w:t>6</w:t>
            </w:r>
          </w:p>
        </w:tc>
      </w:tr>
      <w:tr w:rsidR="00B313EE" w:rsidRPr="006879F9" w14:paraId="55939246" w14:textId="77777777" w:rsidTr="00287C8E">
        <w:tc>
          <w:tcPr>
            <w:tcW w:w="1277" w:type="dxa"/>
            <w:shd w:val="clear" w:color="auto" w:fill="auto"/>
          </w:tcPr>
          <w:p w14:paraId="7533909F" w14:textId="77777777" w:rsidR="00B313EE" w:rsidRPr="00B313EE" w:rsidRDefault="00B313EE" w:rsidP="00E54DAC">
            <w:pPr>
              <w:pStyle w:val="TabelleText"/>
              <w:rPr>
                <w:rStyle w:val="RevisionText"/>
              </w:rPr>
            </w:pPr>
            <w:r w:rsidRPr="00B313EE">
              <w:rPr>
                <w:rStyle w:val="RevisionText"/>
              </w:rPr>
              <w:t>H412**</w:t>
            </w:r>
          </w:p>
        </w:tc>
        <w:tc>
          <w:tcPr>
            <w:tcW w:w="2127" w:type="dxa"/>
            <w:shd w:val="clear" w:color="auto" w:fill="auto"/>
          </w:tcPr>
          <w:p w14:paraId="56402443" w14:textId="77777777" w:rsidR="00B313EE" w:rsidRPr="00B313EE" w:rsidRDefault="00B313EE" w:rsidP="00E54DAC">
            <w:pPr>
              <w:pStyle w:val="TabelleText"/>
              <w:rPr>
                <w:rStyle w:val="RevisionText"/>
              </w:rPr>
            </w:pPr>
            <w:r w:rsidRPr="00B313EE">
              <w:rPr>
                <w:rStyle w:val="RevisionText"/>
              </w:rPr>
              <w:t>Schädlich für Wassero</w:t>
            </w:r>
            <w:r w:rsidRPr="00B313EE">
              <w:rPr>
                <w:rStyle w:val="RevisionText"/>
              </w:rPr>
              <w:t>r</w:t>
            </w:r>
            <w:r w:rsidRPr="00B313EE">
              <w:rPr>
                <w:rStyle w:val="RevisionText"/>
              </w:rPr>
              <w:t>ganismen, mit langfrist</w:t>
            </w:r>
            <w:r w:rsidRPr="00B313EE">
              <w:rPr>
                <w:rStyle w:val="RevisionText"/>
              </w:rPr>
              <w:t>i</w:t>
            </w:r>
            <w:r w:rsidRPr="00B313EE">
              <w:rPr>
                <w:rStyle w:val="RevisionText"/>
              </w:rPr>
              <w:t>ger Wirkung</w:t>
            </w:r>
          </w:p>
        </w:tc>
        <w:tc>
          <w:tcPr>
            <w:tcW w:w="2550" w:type="dxa"/>
            <w:shd w:val="clear" w:color="auto" w:fill="auto"/>
          </w:tcPr>
          <w:p w14:paraId="75BC0BF5" w14:textId="77777777" w:rsidR="00B313EE" w:rsidRPr="006879F9" w:rsidRDefault="00B313EE" w:rsidP="00E54DAC">
            <w:pPr>
              <w:pStyle w:val="TabelleText"/>
              <w:rPr>
                <w:rStyle w:val="RevisionText"/>
              </w:rPr>
            </w:pPr>
          </w:p>
        </w:tc>
        <w:tc>
          <w:tcPr>
            <w:tcW w:w="854" w:type="dxa"/>
            <w:shd w:val="clear" w:color="auto" w:fill="auto"/>
          </w:tcPr>
          <w:p w14:paraId="4A23AC3E" w14:textId="77777777" w:rsidR="00B313EE" w:rsidRDefault="00B313EE" w:rsidP="00E54DAC">
            <w:pPr>
              <w:pStyle w:val="TabelleText"/>
              <w:rPr>
                <w:rStyle w:val="RevisionText"/>
              </w:rPr>
            </w:pPr>
            <w:r>
              <w:rPr>
                <w:rStyle w:val="RevisionText"/>
              </w:rPr>
              <w:t>4</w:t>
            </w:r>
          </w:p>
        </w:tc>
      </w:tr>
      <w:tr w:rsidR="00287C8E" w:rsidRPr="00287C8E" w14:paraId="71E894C3" w14:textId="77777777" w:rsidTr="00287C8E">
        <w:tc>
          <w:tcPr>
            <w:tcW w:w="1277" w:type="dxa"/>
            <w:shd w:val="clear" w:color="auto" w:fill="auto"/>
          </w:tcPr>
          <w:p w14:paraId="195F79C6" w14:textId="77777777" w:rsidR="00E54DAC" w:rsidRPr="00287C8E" w:rsidRDefault="00B313EE" w:rsidP="00287C8E">
            <w:pPr>
              <w:pStyle w:val="TabelleText"/>
              <w:rPr>
                <w:rStyle w:val="RevisionText"/>
              </w:rPr>
            </w:pPr>
            <w:r w:rsidRPr="00B313EE">
              <w:rPr>
                <w:rStyle w:val="RevisionText"/>
              </w:rPr>
              <w:t>H413</w:t>
            </w:r>
          </w:p>
        </w:tc>
        <w:tc>
          <w:tcPr>
            <w:tcW w:w="2127" w:type="dxa"/>
            <w:shd w:val="clear" w:color="auto" w:fill="auto"/>
          </w:tcPr>
          <w:p w14:paraId="7ECF5B72" w14:textId="77777777" w:rsidR="00E54DAC" w:rsidRPr="00287C8E" w:rsidRDefault="00B313EE" w:rsidP="00287C8E">
            <w:pPr>
              <w:pStyle w:val="TabelleText"/>
              <w:rPr>
                <w:rStyle w:val="RevisionText"/>
              </w:rPr>
            </w:pPr>
            <w:r w:rsidRPr="00B313EE">
              <w:rPr>
                <w:rStyle w:val="RevisionText"/>
              </w:rPr>
              <w:t>Kann für Wasserorg</w:t>
            </w:r>
            <w:r w:rsidRPr="00B313EE">
              <w:rPr>
                <w:rStyle w:val="RevisionText"/>
              </w:rPr>
              <w:t>a</w:t>
            </w:r>
            <w:r w:rsidRPr="00B313EE">
              <w:rPr>
                <w:rStyle w:val="RevisionText"/>
              </w:rPr>
              <w:t>nismen schädlich sein, mit langfristiger Wirkung</w:t>
            </w:r>
          </w:p>
        </w:tc>
        <w:tc>
          <w:tcPr>
            <w:tcW w:w="2550" w:type="dxa"/>
            <w:shd w:val="clear" w:color="auto" w:fill="auto"/>
          </w:tcPr>
          <w:p w14:paraId="73F41F4B" w14:textId="77777777" w:rsidR="00E54DAC" w:rsidRPr="00287C8E" w:rsidRDefault="00E54DAC" w:rsidP="00287C8E">
            <w:pPr>
              <w:pStyle w:val="TabelleText"/>
              <w:rPr>
                <w:rStyle w:val="RevisionText"/>
              </w:rPr>
            </w:pPr>
          </w:p>
        </w:tc>
        <w:tc>
          <w:tcPr>
            <w:tcW w:w="854" w:type="dxa"/>
            <w:shd w:val="clear" w:color="auto" w:fill="auto"/>
          </w:tcPr>
          <w:p w14:paraId="77617C40" w14:textId="4C14E75C" w:rsidR="00E54DAC" w:rsidRPr="00287C8E" w:rsidRDefault="00B313EE" w:rsidP="00D34270">
            <w:pPr>
              <w:pStyle w:val="TabelleText"/>
              <w:rPr>
                <w:rStyle w:val="RevisionText"/>
              </w:rPr>
            </w:pPr>
            <w:r>
              <w:rPr>
                <w:rStyle w:val="RevisionText"/>
              </w:rPr>
              <w:t>3</w:t>
            </w:r>
          </w:p>
        </w:tc>
      </w:tr>
      <w:tr w:rsidR="00287C8E" w:rsidRPr="00287C8E" w14:paraId="5FE2EEE3" w14:textId="77777777" w:rsidTr="002E0E3F">
        <w:trPr>
          <w:trHeight w:val="1605"/>
        </w:trPr>
        <w:tc>
          <w:tcPr>
            <w:tcW w:w="6808" w:type="dxa"/>
            <w:gridSpan w:val="4"/>
            <w:shd w:val="clear" w:color="auto" w:fill="auto"/>
          </w:tcPr>
          <w:p w14:paraId="02A0043D" w14:textId="77777777" w:rsidR="00287C8E" w:rsidRDefault="00287C8E" w:rsidP="00CF08C2">
            <w:pPr>
              <w:pStyle w:val="TabelleText"/>
              <w:rPr>
                <w:rStyle w:val="RevisionText"/>
              </w:rPr>
            </w:pPr>
            <w:r w:rsidRPr="006828F5">
              <w:rPr>
                <w:rStyle w:val="RevisionText"/>
              </w:rPr>
              <w:lastRenderedPageBreak/>
              <w:t>*</w:t>
            </w:r>
            <w:r w:rsidRPr="006828F5">
              <w:rPr>
                <w:rStyle w:val="RevisionText"/>
              </w:rPr>
              <w:tab/>
              <w:t>Stoffen, die nur auf inhalativem Expositionsweg wirken, werden keine Bewertungspunkte zugeordnet.</w:t>
            </w:r>
          </w:p>
          <w:p w14:paraId="4FCF5454" w14:textId="03FAA9BB" w:rsidR="00287C8E" w:rsidRDefault="00287C8E" w:rsidP="00C81519">
            <w:pPr>
              <w:pStyle w:val="TabelleText"/>
              <w:rPr>
                <w:rStyle w:val="RevisionText"/>
              </w:rPr>
            </w:pPr>
            <w:r w:rsidRPr="006828F5">
              <w:rPr>
                <w:rStyle w:val="RevisionText"/>
              </w:rPr>
              <w:t xml:space="preserve">**Bei der Kombination von H400 und den Gefahrenhinweisen H410 bis H412 zur </w:t>
            </w:r>
            <w:r w:rsidR="001E381D">
              <w:rPr>
                <w:rStyle w:val="RevisionText"/>
              </w:rPr>
              <w:t xml:space="preserve">langfristigen </w:t>
            </w:r>
            <w:r w:rsidRPr="006828F5">
              <w:rPr>
                <w:rStyle w:val="RevisionText"/>
              </w:rPr>
              <w:t>Gewässergefährdung ist die Summe der Bewertungspunkte auf 8 Bewertungspunkte begrenzt.</w:t>
            </w:r>
            <w:r w:rsidRPr="00287C8E">
              <w:rPr>
                <w:rStyle w:val="RevisionText"/>
              </w:rPr>
              <w:t>“</w:t>
            </w:r>
          </w:p>
        </w:tc>
      </w:tr>
    </w:tbl>
    <w:p w14:paraId="1FF3592D" w14:textId="0C9274F8" w:rsidR="000D0B12" w:rsidRDefault="000D0B12" w:rsidP="00D52FD3">
      <w:pPr>
        <w:pStyle w:val="NummerierungStufe3"/>
      </w:pPr>
      <w:r>
        <w:t>N</w:t>
      </w:r>
      <w:bookmarkStart w:id="84" w:name="eNV_8AE1545A592B4140821ECAEBC559E43B_1"/>
      <w:bookmarkEnd w:id="84"/>
      <w:r>
        <w:t>ummer 4.3.2 wird wie folgt geändert:</w:t>
      </w:r>
    </w:p>
    <w:p w14:paraId="55B0DD9A" w14:textId="0D10F8F0" w:rsidR="000D0B12" w:rsidRDefault="000D0B12" w:rsidP="00287C8E">
      <w:pPr>
        <w:pStyle w:val="NummerierungStufe4"/>
      </w:pPr>
      <w:r>
        <w:t>I</w:t>
      </w:r>
      <w:bookmarkStart w:id="85" w:name="eNV_D0BC4CD19E424300BE9FAE096E850A87_1"/>
      <w:bookmarkEnd w:id="85"/>
      <w:r>
        <w:t>n Satz 2 wir</w:t>
      </w:r>
      <w:r w:rsidR="00C340FE">
        <w:t>d</w:t>
      </w:r>
      <w:r>
        <w:t xml:space="preserve"> d</w:t>
      </w:r>
      <w:r w:rsidR="00960145">
        <w:t>ie Wö</w:t>
      </w:r>
      <w:r>
        <w:t>rt</w:t>
      </w:r>
      <w:r w:rsidR="00960145">
        <w:t>er</w:t>
      </w:r>
      <w:r>
        <w:t xml:space="preserve"> </w:t>
      </w:r>
      <w:r w:rsidRPr="00287C8E">
        <w:rPr>
          <w:rStyle w:val="RevisionText"/>
        </w:rPr>
        <w:t>„</w:t>
      </w:r>
      <w:r>
        <w:rPr>
          <w:rStyle w:val="RevisionText"/>
        </w:rPr>
        <w:t>leichte</w:t>
      </w:r>
      <w:r w:rsidR="00960145">
        <w:rPr>
          <w:rStyle w:val="RevisionText"/>
        </w:rPr>
        <w:t xml:space="preserve"> biologische Abbaubarkeit</w:t>
      </w:r>
      <w:r w:rsidRPr="000D0B12">
        <w:rPr>
          <w:rStyle w:val="RevisionText"/>
        </w:rPr>
        <w:t>“</w:t>
      </w:r>
      <w:r>
        <w:t xml:space="preserve"> durch d</w:t>
      </w:r>
      <w:r w:rsidR="00960145">
        <w:t>ie</w:t>
      </w:r>
      <w:r>
        <w:t xml:space="preserve"> W</w:t>
      </w:r>
      <w:r w:rsidR="00960145">
        <w:t>ö</w:t>
      </w:r>
      <w:r>
        <w:t>rt</w:t>
      </w:r>
      <w:r w:rsidR="00960145">
        <w:t>er</w:t>
      </w:r>
      <w:r>
        <w:t xml:space="preserve"> </w:t>
      </w:r>
      <w:r w:rsidRPr="00287C8E">
        <w:rPr>
          <w:rStyle w:val="RevisionText"/>
        </w:rPr>
        <w:t>„</w:t>
      </w:r>
      <w:r>
        <w:rPr>
          <w:rStyle w:val="RevisionText"/>
        </w:rPr>
        <w:t>schnelle</w:t>
      </w:r>
      <w:r w:rsidR="00960145">
        <w:rPr>
          <w:rStyle w:val="RevisionText"/>
        </w:rPr>
        <w:t xml:space="preserve"> Abbaubarkeit</w:t>
      </w:r>
      <w:r w:rsidRPr="000D0B12">
        <w:rPr>
          <w:rStyle w:val="RevisionText"/>
        </w:rPr>
        <w:t>“</w:t>
      </w:r>
      <w:r>
        <w:t xml:space="preserve"> ersetzt.</w:t>
      </w:r>
    </w:p>
    <w:p w14:paraId="7D323701" w14:textId="26592E3E" w:rsidR="000D0B12" w:rsidRDefault="000D0B12" w:rsidP="000D0B12">
      <w:pPr>
        <w:pStyle w:val="NummerierungStufe4"/>
      </w:pPr>
      <w:r>
        <w:t>E</w:t>
      </w:r>
      <w:bookmarkStart w:id="86" w:name="eNV_B07F019EFAEA4770A6C503C76CE29B01_1"/>
      <w:bookmarkEnd w:id="86"/>
      <w:r w:rsidR="00265502">
        <w:t>s we</w:t>
      </w:r>
      <w:r>
        <w:t>rd</w:t>
      </w:r>
      <w:r w:rsidR="00265502">
        <w:t>en</w:t>
      </w:r>
      <w:r>
        <w:t xml:space="preserve"> folgende Sätze 3 und 4 angefügt: </w:t>
      </w:r>
    </w:p>
    <w:p w14:paraId="0A752E4F" w14:textId="447A3AC6" w:rsidR="000D0B12" w:rsidRPr="00287C8E" w:rsidRDefault="000D0B12" w:rsidP="00321D7E">
      <w:pPr>
        <w:pStyle w:val="RevisionJuristischerAbsatzFolgeabsatz"/>
        <w:ind w:left="1984"/>
      </w:pPr>
      <w:r>
        <w:t>„</w:t>
      </w:r>
      <w:r w:rsidRPr="007B30D9">
        <w:t xml:space="preserve">Für anorganische Stoffe wird anstelle der schnellen Abbaubarkeit die schnelle Umwandlung in eine nicht-wasserlösliche oder nicht-bioverfügbare Form herangezogen. </w:t>
      </w:r>
      <w:r w:rsidR="00327E57" w:rsidRPr="007B30D9">
        <w:t>Der Ausschluss eines Bioakk</w:t>
      </w:r>
      <w:r w:rsidR="00327E57" w:rsidRPr="007B30D9">
        <w:t>u</w:t>
      </w:r>
      <w:r w:rsidR="00327E57" w:rsidRPr="007B30D9">
        <w:t>mu</w:t>
      </w:r>
      <w:r w:rsidRPr="007B30D9">
        <w:t>lationspotenzials erfo</w:t>
      </w:r>
      <w:r w:rsidR="00327E57" w:rsidRPr="007B30D9">
        <w:t>lgt bei anorganischen S</w:t>
      </w:r>
      <w:r w:rsidRPr="007B30D9">
        <w:t>toffen nicht über den Oktanol-Wasser-</w:t>
      </w:r>
      <w:r w:rsidRPr="00287C8E">
        <w:t>Verteilungskoeffizienten.“</w:t>
      </w:r>
    </w:p>
    <w:p w14:paraId="4C7E3370" w14:textId="77777777" w:rsidR="00D52FD3" w:rsidRDefault="00B70BD2" w:rsidP="00D52FD3">
      <w:pPr>
        <w:pStyle w:val="NummerierungStufe3"/>
      </w:pPr>
      <w:r>
        <w:t>N</w:t>
      </w:r>
      <w:bookmarkStart w:id="87" w:name="eNV_A011E1F1CE3E46D6AC08F16F39FA0407_1"/>
      <w:bookmarkEnd w:id="87"/>
      <w:r>
        <w:t>ummer 4.3.3 wird wie folgt geändert:</w:t>
      </w:r>
    </w:p>
    <w:p w14:paraId="20882602" w14:textId="42BE4ECD" w:rsidR="00327E57" w:rsidRPr="007B30D9" w:rsidRDefault="00327E57" w:rsidP="002E0E3F">
      <w:pPr>
        <w:pStyle w:val="NummerierungStufe4"/>
      </w:pPr>
      <w:r>
        <w:t>I</w:t>
      </w:r>
      <w:bookmarkStart w:id="88" w:name="eNV_7E4594C222DE411A8A9ACDB25AB0782D_1"/>
      <w:bookmarkEnd w:id="88"/>
      <w:r>
        <w:t>n Satz 1 werden die W</w:t>
      </w:r>
      <w:r w:rsidR="00C340FE">
        <w:t>ö</w:t>
      </w:r>
      <w:r>
        <w:t>rte</w:t>
      </w:r>
      <w:r w:rsidR="00C340FE">
        <w:t>r</w:t>
      </w:r>
      <w:r w:rsidR="00287C8E">
        <w:t xml:space="preserve"> </w:t>
      </w:r>
      <w:r w:rsidR="00287C8E" w:rsidRPr="00287C8E">
        <w:rPr>
          <w:rStyle w:val="RevisionText"/>
        </w:rPr>
        <w:t>„</w:t>
      </w:r>
      <w:r w:rsidR="00287C8E">
        <w:rPr>
          <w:rStyle w:val="RevisionText"/>
        </w:rPr>
        <w:t>R-Sätze oder</w:t>
      </w:r>
      <w:r w:rsidR="00287C8E" w:rsidRPr="00287C8E">
        <w:rPr>
          <w:rStyle w:val="RevisionText"/>
        </w:rPr>
        <w:t>“</w:t>
      </w:r>
      <w:r w:rsidR="00287C8E">
        <w:t xml:space="preserve"> </w:t>
      </w:r>
      <w:r w:rsidRPr="007B30D9">
        <w:t>gestrichen</w:t>
      </w:r>
      <w:r w:rsidRPr="00287C8E">
        <w:t>.</w:t>
      </w:r>
    </w:p>
    <w:p w14:paraId="2226D7CC" w14:textId="706D14BC" w:rsidR="00327E57" w:rsidRPr="00327E57" w:rsidRDefault="00327E57" w:rsidP="00327E57">
      <w:pPr>
        <w:pStyle w:val="NummerierungStufe4"/>
      </w:pPr>
      <w:r>
        <w:t>I</w:t>
      </w:r>
      <w:bookmarkStart w:id="89" w:name="eNV_8D2D8ACA58B94D008805ECB350BC1C51_1"/>
      <w:bookmarkEnd w:id="89"/>
      <w:r>
        <w:t>n Buchstabe a)</w:t>
      </w:r>
      <w:r w:rsidR="00B951BA">
        <w:t xml:space="preserve"> und b) jeweils</w:t>
      </w:r>
      <w:r>
        <w:t xml:space="preserve"> </w:t>
      </w:r>
      <w:r w:rsidR="00265502">
        <w:t xml:space="preserve">Doppelbuchstabe </w:t>
      </w:r>
      <w:r>
        <w:t>aa) wird d</w:t>
      </w:r>
      <w:r w:rsidR="00960145">
        <w:t>ie Wö</w:t>
      </w:r>
      <w:r>
        <w:t>rt</w:t>
      </w:r>
      <w:r w:rsidR="00960145">
        <w:t>er</w:t>
      </w:r>
      <w:r>
        <w:t xml:space="preserve"> </w:t>
      </w:r>
      <w:r w:rsidRPr="00287C8E">
        <w:rPr>
          <w:rStyle w:val="RevisionText"/>
        </w:rPr>
        <w:t>„</w:t>
      </w:r>
      <w:r>
        <w:rPr>
          <w:rStyle w:val="RevisionText"/>
        </w:rPr>
        <w:t>leichte</w:t>
      </w:r>
      <w:r w:rsidR="00B951BA">
        <w:rPr>
          <w:rStyle w:val="RevisionText"/>
        </w:rPr>
        <w:t>n</w:t>
      </w:r>
      <w:r w:rsidR="00960145">
        <w:rPr>
          <w:rStyle w:val="RevisionText"/>
        </w:rPr>
        <w:t xml:space="preserve"> biologischen Abbaubarkeit</w:t>
      </w:r>
      <w:r w:rsidRPr="00327E57">
        <w:rPr>
          <w:rStyle w:val="RevisionText"/>
        </w:rPr>
        <w:t>“</w:t>
      </w:r>
      <w:r>
        <w:t xml:space="preserve"> durch d</w:t>
      </w:r>
      <w:r w:rsidR="00960145">
        <w:t>ie Wö</w:t>
      </w:r>
      <w:r>
        <w:t>rt</w:t>
      </w:r>
      <w:r w:rsidR="00960145">
        <w:t>er</w:t>
      </w:r>
      <w:r>
        <w:t xml:space="preserve"> </w:t>
      </w:r>
      <w:r w:rsidRPr="00287C8E">
        <w:rPr>
          <w:rStyle w:val="RevisionText"/>
        </w:rPr>
        <w:t>„</w:t>
      </w:r>
      <w:r>
        <w:rPr>
          <w:rStyle w:val="RevisionText"/>
        </w:rPr>
        <w:t>schnelle</w:t>
      </w:r>
      <w:r w:rsidR="00B951BA">
        <w:rPr>
          <w:rStyle w:val="RevisionText"/>
        </w:rPr>
        <w:t>n</w:t>
      </w:r>
      <w:r w:rsidR="00960145">
        <w:rPr>
          <w:rStyle w:val="RevisionText"/>
        </w:rPr>
        <w:t xml:space="preserve"> A</w:t>
      </w:r>
      <w:r w:rsidR="00960145">
        <w:rPr>
          <w:rStyle w:val="RevisionText"/>
        </w:rPr>
        <w:t>b</w:t>
      </w:r>
      <w:r w:rsidR="00960145">
        <w:rPr>
          <w:rStyle w:val="RevisionText"/>
        </w:rPr>
        <w:t>baubarkeit</w:t>
      </w:r>
      <w:r w:rsidRPr="00327E57">
        <w:rPr>
          <w:rStyle w:val="RevisionText"/>
        </w:rPr>
        <w:t>“</w:t>
      </w:r>
      <w:r>
        <w:t xml:space="preserve"> ersetzt.</w:t>
      </w:r>
    </w:p>
    <w:p w14:paraId="47316202" w14:textId="75D1BD71" w:rsidR="00B70BD2" w:rsidRDefault="00B70BD2" w:rsidP="008E1DA0">
      <w:pPr>
        <w:pStyle w:val="NummerierungStufe4"/>
      </w:pPr>
      <w:r>
        <w:t>I</w:t>
      </w:r>
      <w:bookmarkStart w:id="90" w:name="eNV_EC92F9683DC449B78033153127DC66DB_1"/>
      <w:bookmarkEnd w:id="90"/>
      <w:r>
        <w:t xml:space="preserve">n Buchstabe b) </w:t>
      </w:r>
      <w:r w:rsidR="00265502">
        <w:t xml:space="preserve">Doppelbuchstabe </w:t>
      </w:r>
      <w:r>
        <w:t>bb)</w:t>
      </w:r>
      <w:r w:rsidR="008E1DA0">
        <w:t xml:space="preserve"> werden nach den Wörtern </w:t>
      </w:r>
      <w:r w:rsidR="008E1DA0" w:rsidRPr="008E1DA0">
        <w:rPr>
          <w:rStyle w:val="RevisionText"/>
        </w:rPr>
        <w:t>„Ausschluss eines Bioakkumulationspotenzials vorhanden ist,“</w:t>
      </w:r>
      <w:r w:rsidR="008E1DA0">
        <w:t xml:space="preserve"> die Wörter </w:t>
      </w:r>
      <w:r w:rsidR="008E1DA0" w:rsidRPr="008E1DA0">
        <w:rPr>
          <w:rStyle w:val="RevisionText"/>
        </w:rPr>
        <w:t xml:space="preserve">„es sei denn, </w:t>
      </w:r>
      <w:r w:rsidR="00974382">
        <w:rPr>
          <w:rStyle w:val="RevisionText"/>
        </w:rPr>
        <w:t>es liegen geeignete Daten zur chronischen Tox</w:t>
      </w:r>
      <w:r w:rsidR="00974382">
        <w:rPr>
          <w:rStyle w:val="RevisionText"/>
        </w:rPr>
        <w:t>i</w:t>
      </w:r>
      <w:r w:rsidR="00974382">
        <w:rPr>
          <w:rStyle w:val="RevisionText"/>
        </w:rPr>
        <w:t xml:space="preserve">zität des Stoffes für alle drei Trophiestufen vor und </w:t>
      </w:r>
      <w:r w:rsidR="008E1DA0" w:rsidRPr="008E1DA0">
        <w:rPr>
          <w:rStyle w:val="RevisionText"/>
        </w:rPr>
        <w:t>die chronische NOEC der empfindlichsten Trophiestufe beträgt mehr als 1 mg/l</w:t>
      </w:r>
      <w:r w:rsidR="00D34270">
        <w:rPr>
          <w:rStyle w:val="RevisionText"/>
        </w:rPr>
        <w:t>,</w:t>
      </w:r>
      <w:r w:rsidR="008E1DA0" w:rsidRPr="008E1DA0">
        <w:rPr>
          <w:rStyle w:val="RevisionText"/>
        </w:rPr>
        <w:t>“</w:t>
      </w:r>
      <w:r w:rsidR="008E1DA0">
        <w:t xml:space="preserve"> eingefügt.</w:t>
      </w:r>
    </w:p>
    <w:p w14:paraId="5D0BFC92" w14:textId="7F9805A6" w:rsidR="00974382" w:rsidRPr="007B30D9" w:rsidRDefault="00000157" w:rsidP="006C47D4">
      <w:pPr>
        <w:pStyle w:val="NummerierungStufe4"/>
      </w:pPr>
      <w:r>
        <w:t>I</w:t>
      </w:r>
      <w:bookmarkStart w:id="91" w:name="eNV_38A70F6F62DF41A089D78085FA8E1945_1"/>
      <w:bookmarkEnd w:id="91"/>
      <w:r>
        <w:t>n Buchstabe c) werden</w:t>
      </w:r>
      <w:r w:rsidR="00974382">
        <w:t xml:space="preserve"> die W</w:t>
      </w:r>
      <w:r w:rsidR="00C340FE">
        <w:t>ö</w:t>
      </w:r>
      <w:r w:rsidR="00974382">
        <w:t>rte</w:t>
      </w:r>
      <w:r w:rsidR="00C340FE">
        <w:t>r</w:t>
      </w:r>
      <w:r w:rsidR="00974382">
        <w:t xml:space="preserve"> </w:t>
      </w:r>
      <w:r w:rsidR="00974382" w:rsidRPr="00287C8E">
        <w:rPr>
          <w:rStyle w:val="RevisionText"/>
        </w:rPr>
        <w:t>„</w:t>
      </w:r>
      <w:r w:rsidR="00974382">
        <w:rPr>
          <w:rStyle w:val="RevisionText"/>
        </w:rPr>
        <w:t>kein Nachweis der biologischen Abbaubarkeit in Gewässern vorhanden ist</w:t>
      </w:r>
      <w:r w:rsidR="00974382" w:rsidRPr="00974382">
        <w:rPr>
          <w:rStyle w:val="RevisionText"/>
        </w:rPr>
        <w:t>“</w:t>
      </w:r>
      <w:r w:rsidR="00974382">
        <w:t xml:space="preserve"> gestrichen und durch</w:t>
      </w:r>
      <w:r w:rsidR="006C47D4">
        <w:t xml:space="preserve"> die Wörter </w:t>
      </w:r>
      <w:r w:rsidR="006C47D4" w:rsidRPr="006C47D4">
        <w:rPr>
          <w:rStyle w:val="RevisionText"/>
        </w:rPr>
        <w:t>„aa)</w:t>
      </w:r>
      <w:r w:rsidR="006C47D4">
        <w:rPr>
          <w:rStyle w:val="RevisionText"/>
        </w:rPr>
        <w:t xml:space="preserve"> </w:t>
      </w:r>
      <w:r w:rsidR="006C47D4" w:rsidRPr="006C47D4">
        <w:rPr>
          <w:rStyle w:val="RevisionText"/>
        </w:rPr>
        <w:t>kein Nachweis der schnellen Abbaubarkeit vorhanden ist oder</w:t>
      </w:r>
      <w:r w:rsidR="006C47D4">
        <w:rPr>
          <w:rStyle w:val="RevisionText"/>
        </w:rPr>
        <w:t xml:space="preserve"> </w:t>
      </w:r>
      <w:r w:rsidR="006C47D4" w:rsidRPr="006C47D4">
        <w:rPr>
          <w:rStyle w:val="RevisionText"/>
        </w:rPr>
        <w:t>bb)</w:t>
      </w:r>
      <w:r w:rsidR="006C47D4">
        <w:rPr>
          <w:rStyle w:val="RevisionText"/>
        </w:rPr>
        <w:t xml:space="preserve"> </w:t>
      </w:r>
      <w:r w:rsidR="006C47D4" w:rsidRPr="006C47D4">
        <w:rPr>
          <w:rStyle w:val="RevisionText"/>
        </w:rPr>
        <w:t>kein Nachweis zum Ausschluss eines Bioakkumulationsp</w:t>
      </w:r>
      <w:r w:rsidR="006C47D4" w:rsidRPr="006C47D4">
        <w:rPr>
          <w:rStyle w:val="RevisionText"/>
        </w:rPr>
        <w:t>o</w:t>
      </w:r>
      <w:r w:rsidR="006C47D4" w:rsidRPr="006C47D4">
        <w:rPr>
          <w:rStyle w:val="RevisionText"/>
        </w:rPr>
        <w:t>tenzials vorhanden ist,</w:t>
      </w:r>
      <w:r w:rsidR="006C47D4">
        <w:rPr>
          <w:rStyle w:val="RevisionText"/>
        </w:rPr>
        <w:t xml:space="preserve"> </w:t>
      </w:r>
      <w:r w:rsidR="006C47D4" w:rsidRPr="006C47D4">
        <w:rPr>
          <w:rStyle w:val="RevisionText"/>
        </w:rPr>
        <w:t>es sei denn, es liegen geeignete Daten zur chronischen Toxizität des Stoffes für alle drei Trophiestufen vor und die chronische NOEC der empfindlichsten Trophiestufe betr</w:t>
      </w:r>
      <w:r w:rsidR="00D34270">
        <w:rPr>
          <w:rStyle w:val="RevisionText"/>
        </w:rPr>
        <w:t>ä</w:t>
      </w:r>
      <w:r w:rsidR="006C47D4" w:rsidRPr="006C47D4">
        <w:rPr>
          <w:rStyle w:val="RevisionText"/>
        </w:rPr>
        <w:t>gt mehr als 1 mg/l.“</w:t>
      </w:r>
      <w:r w:rsidR="006C47D4">
        <w:t xml:space="preserve"> ersetzt.</w:t>
      </w:r>
    </w:p>
    <w:p w14:paraId="09307F2C" w14:textId="6DD36FD6" w:rsidR="00974382" w:rsidRPr="007B30D9" w:rsidRDefault="00974382" w:rsidP="001C6700">
      <w:pPr>
        <w:pStyle w:val="NummerierungStufe4"/>
      </w:pPr>
      <w:r>
        <w:t>I</w:t>
      </w:r>
      <w:bookmarkStart w:id="92" w:name="eNV_81830AFA762D407DA07BE2F7946D0078_1"/>
      <w:bookmarkEnd w:id="92"/>
      <w:r>
        <w:t xml:space="preserve">n Buchstabe d) </w:t>
      </w:r>
      <w:r w:rsidR="00EB4C1E">
        <w:t>Doppelb</w:t>
      </w:r>
      <w:r>
        <w:t xml:space="preserve">uchstabe aa) </w:t>
      </w:r>
      <w:r w:rsidR="00EB4C1E">
        <w:t xml:space="preserve">wird </w:t>
      </w:r>
      <w:r>
        <w:t xml:space="preserve">das Wort </w:t>
      </w:r>
      <w:r w:rsidRPr="00287C8E">
        <w:rPr>
          <w:rStyle w:val="RevisionText"/>
        </w:rPr>
        <w:t>„</w:t>
      </w:r>
      <w:r>
        <w:rPr>
          <w:rStyle w:val="RevisionText"/>
        </w:rPr>
        <w:t>biologischen</w:t>
      </w:r>
      <w:r w:rsidRPr="00974382">
        <w:rPr>
          <w:rStyle w:val="RevisionText"/>
        </w:rPr>
        <w:t>“</w:t>
      </w:r>
      <w:r>
        <w:t xml:space="preserve"> durch das Wort </w:t>
      </w:r>
      <w:r w:rsidRPr="00287C8E">
        <w:rPr>
          <w:rStyle w:val="RevisionText"/>
        </w:rPr>
        <w:t>„</w:t>
      </w:r>
      <w:r>
        <w:rPr>
          <w:rStyle w:val="RevisionText"/>
        </w:rPr>
        <w:t>schnellen</w:t>
      </w:r>
      <w:r w:rsidRPr="00974382">
        <w:rPr>
          <w:rStyle w:val="RevisionText"/>
        </w:rPr>
        <w:t>“</w:t>
      </w:r>
      <w:r>
        <w:t xml:space="preserve"> ersetzt und </w:t>
      </w:r>
      <w:r w:rsidR="001661FE">
        <w:t>in</w:t>
      </w:r>
      <w:r>
        <w:t xml:space="preserve"> </w:t>
      </w:r>
      <w:r w:rsidR="00EB4C1E">
        <w:t xml:space="preserve">Doppelbuchstabe </w:t>
      </w:r>
      <w:r>
        <w:t xml:space="preserve">bb) </w:t>
      </w:r>
      <w:r w:rsidR="001661FE">
        <w:t>we</w:t>
      </w:r>
      <w:r w:rsidR="001661FE">
        <w:t>r</w:t>
      </w:r>
      <w:r w:rsidR="001661FE">
        <w:t xml:space="preserve">den </w:t>
      </w:r>
      <w:r>
        <w:t>nach den W</w:t>
      </w:r>
      <w:r w:rsidR="00C340FE">
        <w:t>ö</w:t>
      </w:r>
      <w:r>
        <w:t>rte</w:t>
      </w:r>
      <w:r w:rsidR="00C340FE">
        <w:t>r</w:t>
      </w:r>
      <w:r>
        <w:t xml:space="preserve">n </w:t>
      </w:r>
      <w:r w:rsidRPr="00287C8E">
        <w:rPr>
          <w:rStyle w:val="RevisionText"/>
        </w:rPr>
        <w:t>„</w:t>
      </w:r>
      <w:r>
        <w:rPr>
          <w:rStyle w:val="RevisionText"/>
        </w:rPr>
        <w:t>vorhanden ist</w:t>
      </w:r>
      <w:r w:rsidRPr="00974382">
        <w:rPr>
          <w:rStyle w:val="RevisionText"/>
        </w:rPr>
        <w:t>“</w:t>
      </w:r>
      <w:r w:rsidR="00A90D99">
        <w:t xml:space="preserve"> die W</w:t>
      </w:r>
      <w:r w:rsidR="00C340FE">
        <w:t>ö</w:t>
      </w:r>
      <w:r w:rsidR="00A90D99">
        <w:t>rte</w:t>
      </w:r>
      <w:r w:rsidR="00C340FE">
        <w:t>r</w:t>
      </w:r>
      <w:r w:rsidR="00A90D99">
        <w:t xml:space="preserve"> </w:t>
      </w:r>
      <w:r w:rsidR="00A90D99" w:rsidRPr="00A90D99">
        <w:rPr>
          <w:rStyle w:val="RevisionText"/>
        </w:rPr>
        <w:t>„</w:t>
      </w:r>
      <w:r w:rsidR="00A90D99">
        <w:rPr>
          <w:rStyle w:val="RevisionText"/>
        </w:rPr>
        <w:t>es sei denn, es li</w:t>
      </w:r>
      <w:r w:rsidR="00A90D99">
        <w:rPr>
          <w:rStyle w:val="RevisionText"/>
        </w:rPr>
        <w:t>e</w:t>
      </w:r>
      <w:r w:rsidR="00A90D99">
        <w:rPr>
          <w:rStyle w:val="RevisionText"/>
        </w:rPr>
        <w:t>gen geeignete Daten zur chronischen Toxizität des Stoffes für alle drei Trophiestufen vor und die chronische NOEC der empfindlichsten Trophiestufe beträgt mehr als 1 mg/l.</w:t>
      </w:r>
      <w:r w:rsidR="00C340FE" w:rsidRPr="00C340FE">
        <w:rPr>
          <w:rStyle w:val="RevisionText"/>
        </w:rPr>
        <w:t>“</w:t>
      </w:r>
      <w:r w:rsidR="00C340FE">
        <w:t xml:space="preserve"> eingefügt.</w:t>
      </w:r>
    </w:p>
    <w:p w14:paraId="248B7F19" w14:textId="77777777" w:rsidR="0006269F" w:rsidRDefault="0006269F" w:rsidP="0006269F">
      <w:pPr>
        <w:pStyle w:val="NummerierungStufe2"/>
      </w:pPr>
      <w:r>
        <w:t>N</w:t>
      </w:r>
      <w:bookmarkStart w:id="93" w:name="eNV_469EC486F675458AA081E96D56A20ABA_1"/>
      <w:bookmarkEnd w:id="93"/>
      <w:r>
        <w:t>ummer 5 wird wie folgt geändert:</w:t>
      </w:r>
    </w:p>
    <w:p w14:paraId="169799D5" w14:textId="6EFAD518" w:rsidR="00575B50" w:rsidRDefault="00ED4B79" w:rsidP="00311687">
      <w:pPr>
        <w:pStyle w:val="NummerierungStufe3"/>
      </w:pPr>
      <w:r>
        <w:t>N</w:t>
      </w:r>
      <w:bookmarkStart w:id="94" w:name="eNV_9938F242FC6E406593764F29A9478517_1"/>
      <w:bookmarkEnd w:id="94"/>
      <w:r>
        <w:t>umme</w:t>
      </w:r>
      <w:r w:rsidR="00EB4C1E">
        <w:t>r 5.1.2 wird wie folgt gefasst:</w:t>
      </w:r>
    </w:p>
    <w:p w14:paraId="50F53940" w14:textId="67817322" w:rsidR="00ED4B79" w:rsidRPr="00EB4C1E" w:rsidRDefault="00EB4C1E" w:rsidP="00321D7E">
      <w:pPr>
        <w:pStyle w:val="RevisionNummerierungStufe1manuell"/>
        <w:tabs>
          <w:tab w:val="clear" w:pos="425"/>
          <w:tab w:val="left" w:pos="1776"/>
        </w:tabs>
        <w:ind w:left="1776" w:hanging="500"/>
      </w:pPr>
      <w:r>
        <w:t>„</w:t>
      </w:r>
      <w:r w:rsidRPr="00EB4C1E">
        <w:t>5.1.2</w:t>
      </w:r>
      <w:r w:rsidRPr="00EB4C1E">
        <w:tab/>
        <w:t>Werden feste Gemische bei der Herstellung von Gemischen ve</w:t>
      </w:r>
      <w:r w:rsidRPr="00EB4C1E">
        <w:t>r</w:t>
      </w:r>
      <w:r w:rsidRPr="00EB4C1E">
        <w:t>wendet und wurden diese festen Gemische nicht als nicht wasserg</w:t>
      </w:r>
      <w:r w:rsidRPr="00EB4C1E">
        <w:t>e</w:t>
      </w:r>
      <w:r w:rsidRPr="00EB4C1E">
        <w:t xml:space="preserve">fährdend oder </w:t>
      </w:r>
      <w:r w:rsidR="00B12857">
        <w:t xml:space="preserve">nicht </w:t>
      </w:r>
      <w:r w:rsidRPr="00EB4C1E">
        <w:t>in eine Wassergefährdungsklasse eingestuft, we</w:t>
      </w:r>
      <w:r w:rsidRPr="00EB4C1E">
        <w:t>r</w:t>
      </w:r>
      <w:r w:rsidRPr="00EB4C1E">
        <w:lastRenderedPageBreak/>
        <w:t>den die festen Gemische bei der Ableitung der Wassergefährdung</w:t>
      </w:r>
      <w:r w:rsidRPr="00EB4C1E">
        <w:t>s</w:t>
      </w:r>
      <w:r w:rsidRPr="00EB4C1E">
        <w:t>klasse des Gemisches wie Stoffe der WGK 3 behandelt. Wurden die festen Gemische nach Nummer 5.2 oder Nummer 5.3 in eine Wasse</w:t>
      </w:r>
      <w:r w:rsidRPr="00EB4C1E">
        <w:t>r</w:t>
      </w:r>
      <w:r w:rsidRPr="00EB4C1E">
        <w:t>gefährdungsklasse eingestuft, werden sie bei der Ableitung der Wa</w:t>
      </w:r>
      <w:r w:rsidRPr="00EB4C1E">
        <w:t>s</w:t>
      </w:r>
      <w:r w:rsidRPr="00EB4C1E">
        <w:t>sergefährdungsklasse des Gemisches wie Stoffe dieser Wassergefäh</w:t>
      </w:r>
      <w:r w:rsidRPr="00EB4C1E">
        <w:t>r</w:t>
      </w:r>
      <w:r w:rsidRPr="00EB4C1E">
        <w:t>dungsklasse behandelt. Satz 2 kann entsprechend für eingestufte flü</w:t>
      </w:r>
      <w:r w:rsidRPr="00EB4C1E">
        <w:t>s</w:t>
      </w:r>
      <w:r w:rsidRPr="00EB4C1E">
        <w:t>sige Gemische in Anspruch genommen werden. Wurde das einem G</w:t>
      </w:r>
      <w:r w:rsidRPr="00EB4C1E">
        <w:t>e</w:t>
      </w:r>
      <w:r w:rsidRPr="00EB4C1E">
        <w:t>misch zugesetzte Gemisch nach Nummer 5.3 in eine Wassergefäh</w:t>
      </w:r>
      <w:r w:rsidRPr="00EB4C1E">
        <w:t>r</w:t>
      </w:r>
      <w:r w:rsidRPr="00EB4C1E">
        <w:t>dungsklasse eingestuft, gelten Nummer 5.2.1 Satz 2, Nummer 5.2.2 Satz 2 und Nummer 5.2.3 Satz 2 auch für das zugesetzte Gemisch.“</w:t>
      </w:r>
    </w:p>
    <w:p w14:paraId="6AA220EB" w14:textId="340B6B10" w:rsidR="00311687" w:rsidRDefault="00311687" w:rsidP="00311687">
      <w:pPr>
        <w:pStyle w:val="NummerierungStufe3"/>
      </w:pPr>
      <w:r>
        <w:t>N</w:t>
      </w:r>
      <w:bookmarkStart w:id="95" w:name="eNV_71D4323478EF41788D125F05CE6A4C35_1"/>
      <w:bookmarkEnd w:id="95"/>
      <w:r>
        <w:t>umme</w:t>
      </w:r>
      <w:r w:rsidR="00EB4C1E">
        <w:t>r 5.1.3 wird wie folgt gefasst:</w:t>
      </w:r>
    </w:p>
    <w:p w14:paraId="3EF70BAE" w14:textId="33E3C9DB" w:rsidR="00B0699E" w:rsidRPr="00B0699E" w:rsidRDefault="00EB4C1E" w:rsidP="00321D7E">
      <w:pPr>
        <w:pStyle w:val="RevisionNummerierungStufe1manuell"/>
        <w:tabs>
          <w:tab w:val="clear" w:pos="425"/>
          <w:tab w:val="left" w:pos="1776"/>
        </w:tabs>
        <w:ind w:left="1776" w:hanging="500"/>
      </w:pPr>
      <w:r>
        <w:t>„</w:t>
      </w:r>
      <w:r w:rsidRPr="00B0699E">
        <w:t>5.1.3</w:t>
      </w:r>
      <w:r w:rsidRPr="00B0699E">
        <w:tab/>
        <w:t>Krebserzeugende Stoffe nach Nummer 1.2 sind ab einem Masse</w:t>
      </w:r>
      <w:r w:rsidRPr="00B0699E">
        <w:t>n</w:t>
      </w:r>
      <w:r w:rsidRPr="00B0699E">
        <w:t>anteil von 0,1 Prozent, bezogen auf den Einzelstoff, als krebserzeugend zu berücksichtigen. Sind für die Einstufung des Gemisches als krebse</w:t>
      </w:r>
      <w:r w:rsidRPr="00B0699E">
        <w:t>r</w:t>
      </w:r>
      <w:r w:rsidRPr="00B0699E">
        <w:t>zeugend (H350) nach den Anhängen I, II oder VI der Verordnung (EG) Nr. 1272/2008 andere Massenanteile maßgebend, gelten diese. Bei der Ableitung der WGK 1 sind zugesetzte krebserzeugende Stoffe immer zu berücksichtigen. Muss bei einem krebserzeugenden Stoff der WGK 2 oder WGK 3 mit einem Massenanteil von weniger als 0,1 Prozent w</w:t>
      </w:r>
      <w:r w:rsidRPr="00B0699E">
        <w:t>e</w:t>
      </w:r>
      <w:r w:rsidRPr="00B0699E">
        <w:t>gen seiner hohen aquatischen Toxizität ein M-Faktor nach Nummer 1.4 berücksichtigt werden, wird der prozentuale Gehalt dieses Stoffes mit dem M-Faktor multipliziert. Liegt das sich daraus ergebende Produkt über einem Massenanteil von 0,2 Prozent, wird der Stoff bei der Able</w:t>
      </w:r>
      <w:r w:rsidRPr="00B0699E">
        <w:t>i</w:t>
      </w:r>
      <w:r w:rsidRPr="00B0699E">
        <w:t>tung der Wassergefährdungsklasse nach Nummer 5.2 berücksichtigt.</w:t>
      </w:r>
      <w:r w:rsidR="00B0699E" w:rsidRPr="00B0699E">
        <w:t>“</w:t>
      </w:r>
    </w:p>
    <w:p w14:paraId="6A71E579" w14:textId="77777777" w:rsidR="00311687" w:rsidRDefault="00311687" w:rsidP="00311687">
      <w:pPr>
        <w:pStyle w:val="NummerierungStufe3"/>
      </w:pPr>
      <w:r>
        <w:t>N</w:t>
      </w:r>
      <w:bookmarkStart w:id="96" w:name="eNV_E5D79E921A624D4398582FDE1805EDEB_1"/>
      <w:bookmarkEnd w:id="96"/>
      <w:r>
        <w:t>ummer 5.3.1 wird wie folgt geändert:</w:t>
      </w:r>
    </w:p>
    <w:p w14:paraId="2E7D540F" w14:textId="6D3DA2C0" w:rsidR="00311687" w:rsidRDefault="00311687" w:rsidP="00311687">
      <w:pPr>
        <w:pStyle w:val="NummerierungStufe4"/>
      </w:pPr>
      <w:r>
        <w:t>I</w:t>
      </w:r>
      <w:bookmarkStart w:id="97" w:name="eNV_8A79E85B81A741E8A4B7184646B4565A_1"/>
      <w:bookmarkEnd w:id="97"/>
      <w:r>
        <w:t xml:space="preserve">n Satz 1 werden die Wörter </w:t>
      </w:r>
      <w:r w:rsidRPr="00311687">
        <w:rPr>
          <w:rStyle w:val="RevisionText"/>
        </w:rPr>
        <w:t>„</w:t>
      </w:r>
      <w:r>
        <w:rPr>
          <w:rStyle w:val="RevisionText"/>
        </w:rPr>
        <w:t xml:space="preserve">Anhang II der Richtlinie 1999/45/EG </w:t>
      </w:r>
      <w:r>
        <w:rPr>
          <w:rStyle w:val="RevisionText"/>
        </w:rPr>
        <w:t>o</w:t>
      </w:r>
      <w:r>
        <w:rPr>
          <w:rStyle w:val="RevisionText"/>
        </w:rPr>
        <w:t>der</w:t>
      </w:r>
      <w:r w:rsidRPr="00311687">
        <w:rPr>
          <w:rStyle w:val="RevisionText"/>
        </w:rPr>
        <w:t>“</w:t>
      </w:r>
      <w:r>
        <w:t xml:space="preserve"> gestrichen.</w:t>
      </w:r>
    </w:p>
    <w:p w14:paraId="190E9C04" w14:textId="0D6AB84A" w:rsidR="00311687" w:rsidRDefault="00311687" w:rsidP="00311687">
      <w:pPr>
        <w:pStyle w:val="NummerierungStufe4"/>
      </w:pPr>
      <w:r>
        <w:t>I</w:t>
      </w:r>
      <w:bookmarkStart w:id="98" w:name="eNV_C67EFF8BDCE8491CBEF2296D16EBC92A_1"/>
      <w:bookmarkEnd w:id="98"/>
      <w:r>
        <w:t>n Satz 3 werden die W</w:t>
      </w:r>
      <w:r w:rsidR="00C340FE">
        <w:t>ö</w:t>
      </w:r>
      <w:r>
        <w:t>rte</w:t>
      </w:r>
      <w:r w:rsidR="00C340FE">
        <w:t>r</w:t>
      </w:r>
      <w:r w:rsidR="00EB0A4D">
        <w:t xml:space="preserve"> </w:t>
      </w:r>
      <w:r w:rsidR="00EB0A4D" w:rsidRPr="00287C8E">
        <w:rPr>
          <w:rStyle w:val="RevisionText"/>
        </w:rPr>
        <w:t>„</w:t>
      </w:r>
      <w:r w:rsidR="00EB0A4D">
        <w:rPr>
          <w:rStyle w:val="RevisionText"/>
        </w:rPr>
        <w:t xml:space="preserve">Anhang II der Richtlinie 1999/45/EG </w:t>
      </w:r>
      <w:r w:rsidR="00EB0A4D">
        <w:rPr>
          <w:rStyle w:val="RevisionText"/>
        </w:rPr>
        <w:t>o</w:t>
      </w:r>
      <w:r w:rsidR="00EB0A4D">
        <w:rPr>
          <w:rStyle w:val="RevisionText"/>
        </w:rPr>
        <w:t>der</w:t>
      </w:r>
      <w:r w:rsidR="00EB0A4D" w:rsidRPr="00EB0A4D">
        <w:rPr>
          <w:rStyle w:val="RevisionText"/>
        </w:rPr>
        <w:t>“</w:t>
      </w:r>
      <w:r w:rsidR="00EB0A4D">
        <w:t xml:space="preserve"> und</w:t>
      </w:r>
      <w:r w:rsidR="00EB0A4D">
        <w:rPr>
          <w:rStyle w:val="RevisionText"/>
        </w:rPr>
        <w:t xml:space="preserve"> </w:t>
      </w:r>
      <w:r w:rsidRPr="00311687">
        <w:rPr>
          <w:rStyle w:val="RevisionText"/>
        </w:rPr>
        <w:t>„</w:t>
      </w:r>
      <w:r>
        <w:rPr>
          <w:rStyle w:val="RevisionText"/>
        </w:rPr>
        <w:t>R-Sätze oder</w:t>
      </w:r>
      <w:r w:rsidRPr="00311687">
        <w:rPr>
          <w:rStyle w:val="RevisionText"/>
        </w:rPr>
        <w:t>“</w:t>
      </w:r>
      <w:r>
        <w:t xml:space="preserve"> gestrichen.</w:t>
      </w:r>
    </w:p>
    <w:p w14:paraId="608413C0" w14:textId="0A05A91D" w:rsidR="008C5F13" w:rsidRDefault="00311687" w:rsidP="008C5F13">
      <w:pPr>
        <w:pStyle w:val="NummerierungStufe3"/>
      </w:pPr>
      <w:r>
        <w:t>N</w:t>
      </w:r>
      <w:bookmarkStart w:id="99" w:name="eNV_2ABD9D42DD114D21B5693957CF2D183C_1"/>
      <w:bookmarkEnd w:id="99"/>
      <w:r>
        <w:t xml:space="preserve">ummer </w:t>
      </w:r>
      <w:r w:rsidR="0006269F">
        <w:t>5.3.2</w:t>
      </w:r>
      <w:r w:rsidR="008C5F13">
        <w:t xml:space="preserve"> w</w:t>
      </w:r>
      <w:r w:rsidR="00D34270">
        <w:t>i</w:t>
      </w:r>
      <w:r w:rsidR="008C5F13">
        <w:t>rd</w:t>
      </w:r>
      <w:r w:rsidR="0006269F">
        <w:t xml:space="preserve"> wie folgt gefasst:</w:t>
      </w:r>
    </w:p>
    <w:p w14:paraId="69FF0AF0" w14:textId="4E55F7A0" w:rsidR="00B0699E" w:rsidRPr="00B0699E" w:rsidRDefault="00B0699E" w:rsidP="00321D7E">
      <w:pPr>
        <w:pStyle w:val="RevisionNummerierungStufe1manuell"/>
        <w:tabs>
          <w:tab w:val="clear" w:pos="425"/>
          <w:tab w:val="left" w:pos="1776"/>
        </w:tabs>
        <w:ind w:left="1776" w:hanging="500"/>
      </w:pPr>
      <w:r>
        <w:t>„</w:t>
      </w:r>
      <w:r w:rsidRPr="00B0699E">
        <w:t>5.3.2</w:t>
      </w:r>
      <w:r w:rsidRPr="00B0699E">
        <w:tab/>
        <w:t>Sind wissenschaftliche Prüfungen im Sinne von Nummer 4.1 Satz 1 zur akuten oder chronischen Toxizität an einer Fischart oder einer Wasserflohart oder zur Hemmung des Algenwachstums für mindestens zwei der vorgenannten Organismen bekannt, werden die folgenden Bewertungspunkte zugeordnet:</w:t>
      </w:r>
    </w:p>
    <w:p w14:paraId="2244CA9A" w14:textId="4A061F8A" w:rsidR="00D4512B" w:rsidRDefault="00B0699E" w:rsidP="00321D7E">
      <w:pPr>
        <w:pStyle w:val="RevisionNummerierungStufe2"/>
        <w:numPr>
          <w:ilvl w:val="4"/>
          <w:numId w:val="43"/>
        </w:numPr>
        <w:tabs>
          <w:tab w:val="clear" w:pos="850"/>
          <w:tab w:val="num" w:pos="2201"/>
        </w:tabs>
        <w:ind w:left="2201"/>
      </w:pPr>
      <w:r w:rsidRPr="008C5F13">
        <w:t>8 Bewertungspunkte,</w:t>
      </w:r>
    </w:p>
    <w:p w14:paraId="441D30D7" w14:textId="77777777" w:rsidR="00D4512B" w:rsidRDefault="00D4512B" w:rsidP="00321D7E">
      <w:pPr>
        <w:pStyle w:val="RevisionNummerierungStufe3"/>
        <w:tabs>
          <w:tab w:val="clear" w:pos="1276"/>
          <w:tab w:val="num" w:pos="2627"/>
        </w:tabs>
        <w:ind w:left="2627"/>
      </w:pPr>
      <w:r w:rsidRPr="008C5F13">
        <w:t>wenn die akute Toxizität an einer Fischart (96 h LC50) oder an einer Wasserflohart (48 h EC50) oder die Hemmung des A</w:t>
      </w:r>
      <w:r w:rsidRPr="008C5F13">
        <w:t>l</w:t>
      </w:r>
      <w:r w:rsidRPr="008C5F13">
        <w:t>genwachstums (72 h IC50) beim empfindlichsten Organismus 1 mg/l oder weniger beträgt oder</w:t>
      </w:r>
    </w:p>
    <w:p w14:paraId="2EE7791B" w14:textId="77777777" w:rsidR="007302E5" w:rsidRDefault="007302E5" w:rsidP="00321D7E">
      <w:pPr>
        <w:pStyle w:val="RevisionNummerierungStufe3"/>
        <w:tabs>
          <w:tab w:val="clear" w:pos="1276"/>
          <w:tab w:val="num" w:pos="2627"/>
        </w:tabs>
        <w:ind w:left="2627"/>
      </w:pPr>
      <w:r w:rsidRPr="008C5F13">
        <w:t>wenn die chronische Toxizität an einer Fischart (28 d NOEC) oder an einer Wasserflohart (21 d NOEC) oder die Hemmung des Algenwachstums (72 h NOEC) beim empfindlichsten O</w:t>
      </w:r>
      <w:r w:rsidRPr="008C5F13">
        <w:t>r</w:t>
      </w:r>
      <w:r w:rsidRPr="008C5F13">
        <w:t>ganismus 0,1 mg/l oder weniger beträgt,</w:t>
      </w:r>
    </w:p>
    <w:p w14:paraId="011DC1DA" w14:textId="0173DA58" w:rsidR="008C5F13" w:rsidRDefault="00D4512B" w:rsidP="00321D7E">
      <w:pPr>
        <w:pStyle w:val="RevisionNummerierungStufe2"/>
        <w:numPr>
          <w:ilvl w:val="4"/>
          <w:numId w:val="43"/>
        </w:numPr>
        <w:tabs>
          <w:tab w:val="clear" w:pos="850"/>
          <w:tab w:val="num" w:pos="2201"/>
        </w:tabs>
        <w:ind w:left="2201"/>
      </w:pPr>
      <w:r w:rsidRPr="008C5F13">
        <w:t>6 Bewertungspunkte,</w:t>
      </w:r>
    </w:p>
    <w:p w14:paraId="548C25C7" w14:textId="2C10A80E" w:rsidR="00B0699E" w:rsidRDefault="00B0699E" w:rsidP="00321D7E">
      <w:pPr>
        <w:pStyle w:val="RevisionNummerierungStufe3"/>
        <w:numPr>
          <w:ilvl w:val="5"/>
          <w:numId w:val="43"/>
        </w:numPr>
        <w:tabs>
          <w:tab w:val="clear" w:pos="1276"/>
          <w:tab w:val="num" w:pos="2627"/>
        </w:tabs>
        <w:ind w:left="2627"/>
      </w:pPr>
      <w:r w:rsidRPr="008C5F13">
        <w:lastRenderedPageBreak/>
        <w:t>wenn die akute Toxizität an einer Fischart (96 h LC50) oder an einer Wasserflohart (48 h EC50) oder die Hemmung des A</w:t>
      </w:r>
      <w:r w:rsidRPr="008C5F13">
        <w:t>l</w:t>
      </w:r>
      <w:r w:rsidRPr="008C5F13">
        <w:t>genwachstums (72 h IC50) beim empfindlichsten Organismus mehr als 1 und bis zu 10 mg/l beträgt oder</w:t>
      </w:r>
    </w:p>
    <w:p w14:paraId="0B80DD68" w14:textId="47A7F123" w:rsidR="007302E5" w:rsidRDefault="00B0699E" w:rsidP="00321D7E">
      <w:pPr>
        <w:pStyle w:val="RevisionNummerierungStufe3"/>
        <w:numPr>
          <w:ilvl w:val="5"/>
          <w:numId w:val="43"/>
        </w:numPr>
        <w:tabs>
          <w:tab w:val="clear" w:pos="1276"/>
          <w:tab w:val="num" w:pos="2627"/>
        </w:tabs>
        <w:ind w:left="2627"/>
      </w:pPr>
      <w:r w:rsidRPr="008C5F13">
        <w:t>wenn die chronische Toxizität an einer Fischart (28 d NOEC) oder an einer Wasserflohart (21 d NOEC) oder die Hemmung des Algenwachstums (72 h NOEC) beim empfindlichsten O</w:t>
      </w:r>
      <w:r w:rsidRPr="008C5F13">
        <w:t>r</w:t>
      </w:r>
      <w:r w:rsidRPr="008C5F13">
        <w:t>ganismus mehr als 0,1 mg/l und nicht mehr als 1 mg/l beträgt,</w:t>
      </w:r>
    </w:p>
    <w:p w14:paraId="69BA8943" w14:textId="05D1F3C0" w:rsidR="00D4512B" w:rsidRDefault="00D4512B" w:rsidP="00321D7E">
      <w:pPr>
        <w:pStyle w:val="RevisionNummerierungStufe2"/>
        <w:numPr>
          <w:ilvl w:val="4"/>
          <w:numId w:val="43"/>
        </w:numPr>
        <w:tabs>
          <w:tab w:val="clear" w:pos="850"/>
          <w:tab w:val="num" w:pos="2201"/>
        </w:tabs>
        <w:ind w:left="2201"/>
      </w:pPr>
      <w:r w:rsidRPr="008C5F13">
        <w:t>4 Bewertungspunkte,</w:t>
      </w:r>
    </w:p>
    <w:p w14:paraId="4F8879D0" w14:textId="0DB2F1C2" w:rsidR="007302E5" w:rsidRDefault="00A96FD6" w:rsidP="00321D7E">
      <w:pPr>
        <w:pStyle w:val="RevisionNummerierungStufe3"/>
        <w:numPr>
          <w:ilvl w:val="5"/>
          <w:numId w:val="0"/>
        </w:numPr>
        <w:tabs>
          <w:tab w:val="left" w:pos="2627"/>
        </w:tabs>
        <w:ind w:left="2627" w:hanging="426"/>
      </w:pPr>
      <w:r>
        <w:tab/>
      </w:r>
      <w:r w:rsidR="007302E5" w:rsidRPr="008C5F13">
        <w:t>wenn die akute Toxizität an einer Fischart (96 h LC50) oder an einer Wasserflohart (48 h EC50) oder die Hemmung des A</w:t>
      </w:r>
      <w:r w:rsidR="007302E5" w:rsidRPr="008C5F13">
        <w:t>l</w:t>
      </w:r>
      <w:r w:rsidR="007302E5" w:rsidRPr="008C5F13">
        <w:t>genwachstums (72 h IC50) beim empfindlichsten Organismus mehr als 10 und bis zu 100 mg/l beträgt,</w:t>
      </w:r>
    </w:p>
    <w:p w14:paraId="41B60E8F" w14:textId="77777777" w:rsidR="00D4512B" w:rsidRDefault="00D4512B" w:rsidP="00321D7E">
      <w:pPr>
        <w:pStyle w:val="RevisionNummerierungStufe2"/>
        <w:numPr>
          <w:ilvl w:val="4"/>
          <w:numId w:val="43"/>
        </w:numPr>
        <w:tabs>
          <w:tab w:val="clear" w:pos="850"/>
          <w:tab w:val="num" w:pos="2201"/>
        </w:tabs>
        <w:ind w:left="2201"/>
      </w:pPr>
      <w:r>
        <w:t>2 Bewertungspunkte,</w:t>
      </w:r>
    </w:p>
    <w:p w14:paraId="6B7A8298" w14:textId="59B4A48D" w:rsidR="00C63F23" w:rsidRDefault="00A96FD6" w:rsidP="00321D7E">
      <w:pPr>
        <w:pStyle w:val="RevisionNummerierungStufe3"/>
        <w:numPr>
          <w:ilvl w:val="5"/>
          <w:numId w:val="0"/>
        </w:numPr>
        <w:tabs>
          <w:tab w:val="left" w:pos="2627"/>
        </w:tabs>
        <w:ind w:left="2627" w:hanging="426"/>
      </w:pPr>
      <w:r>
        <w:tab/>
      </w:r>
      <w:r w:rsidR="007302E5" w:rsidRPr="008C5F13">
        <w:t>wenn die akute Toxizität an einer Fischart (96 h LC50) oder an einer Wasserflohart (48 h EC50) oder die Hemmung des A</w:t>
      </w:r>
      <w:r w:rsidR="007302E5" w:rsidRPr="008C5F13">
        <w:t>l</w:t>
      </w:r>
      <w:r w:rsidR="007302E5" w:rsidRPr="008C5F13">
        <w:t>genwachstums (72 h IC50) beim empfindlichsten Organismus mehr als 100 mg/l beträgt oder oberhalb der in Wasser e</w:t>
      </w:r>
      <w:r w:rsidR="007302E5" w:rsidRPr="008C5F13">
        <w:t>r</w:t>
      </w:r>
      <w:r w:rsidR="007302E5" w:rsidRPr="008C5F13">
        <w:t>reichbaren Konzentration liegt</w:t>
      </w:r>
      <w:r w:rsidR="00A70FAE">
        <w:t>.</w:t>
      </w:r>
    </w:p>
    <w:p w14:paraId="33A250EE" w14:textId="2CB14689" w:rsidR="00A70FAE" w:rsidRDefault="00C555EF" w:rsidP="00321D7E">
      <w:pPr>
        <w:pStyle w:val="RevisionNummerierungStufe3"/>
        <w:numPr>
          <w:ilvl w:val="5"/>
          <w:numId w:val="0"/>
        </w:numPr>
        <w:tabs>
          <w:tab w:val="left" w:pos="2627"/>
        </w:tabs>
        <w:ind w:left="2627" w:hanging="426"/>
      </w:pPr>
      <w:r>
        <w:t>Ist bekannt, dass einer der vorgenannten Organismen besonders empfindlich auf einen im Gemisch enthaltenen Stoff reagiert, so muss die Prüfung am Gemisch auch mit diesem Organi</w:t>
      </w:r>
      <w:r>
        <w:t>s</w:t>
      </w:r>
      <w:r>
        <w:t>mus durchgeführt worden sein.</w:t>
      </w:r>
    </w:p>
    <w:p w14:paraId="1A9D576B" w14:textId="1780B64A" w:rsidR="00C555EF" w:rsidRDefault="008C5F13" w:rsidP="00321D7E">
      <w:pPr>
        <w:pStyle w:val="RevisionNummerierungStufe3"/>
        <w:numPr>
          <w:ilvl w:val="5"/>
          <w:numId w:val="0"/>
        </w:numPr>
        <w:tabs>
          <w:tab w:val="left" w:pos="2627"/>
        </w:tabs>
        <w:ind w:left="2627" w:hanging="426"/>
      </w:pPr>
      <w:r>
        <w:t>Sind wissenschaftliche Prüfungen im Sinne von Nummer 4.1 Satz 1 zur akuten oder chr</w:t>
      </w:r>
      <w:r w:rsidR="0053594B">
        <w:t>o</w:t>
      </w:r>
      <w:r>
        <w:t>nischen Toxizität an einer Fischart zur akuten oder chr</w:t>
      </w:r>
      <w:r w:rsidR="0053594B">
        <w:t>o</w:t>
      </w:r>
      <w:r>
        <w:t>nischen Toxizität an einer Wasserflohart und zur Hemmung des Algenwachstums nicht bekannt oder nur für einen dieser Organismen bestimmt, werden dem Gemisch 8 Vorsorgepunkte zugewiesen.</w:t>
      </w:r>
    </w:p>
    <w:p w14:paraId="42E03D8B" w14:textId="3E72CB3E" w:rsidR="00C555EF" w:rsidRDefault="00C555EF" w:rsidP="00321D7E">
      <w:pPr>
        <w:pStyle w:val="RevisionNummerierungStufe3"/>
        <w:numPr>
          <w:ilvl w:val="5"/>
          <w:numId w:val="0"/>
        </w:numPr>
        <w:tabs>
          <w:tab w:val="left" w:pos="2627"/>
        </w:tabs>
        <w:ind w:left="2627" w:hanging="426"/>
      </w:pPr>
      <w:r>
        <w:t xml:space="preserve">Ist für alle Stoffe </w:t>
      </w:r>
      <w:r w:rsidR="0099128B">
        <w:rPr>
          <w:rFonts w:eastAsia="Times New Roman"/>
          <w:lang w:eastAsia="de-DE"/>
        </w:rPr>
        <w:t>eines Gemisches jeweils die schnelle Abbauba</w:t>
      </w:r>
      <w:r w:rsidR="0099128B">
        <w:rPr>
          <w:rFonts w:eastAsia="Times New Roman"/>
          <w:lang w:eastAsia="de-DE"/>
        </w:rPr>
        <w:t>r</w:t>
      </w:r>
      <w:r w:rsidR="0099128B">
        <w:rPr>
          <w:rFonts w:eastAsia="Times New Roman"/>
          <w:lang w:eastAsia="de-DE"/>
        </w:rPr>
        <w:t>keit nachgewiesen und ein Bioakkumulationspotenzial ausg</w:t>
      </w:r>
      <w:r w:rsidR="0099128B">
        <w:rPr>
          <w:rFonts w:eastAsia="Times New Roman"/>
          <w:lang w:eastAsia="de-DE"/>
        </w:rPr>
        <w:t>e</w:t>
      </w:r>
      <w:r w:rsidR="0099128B">
        <w:rPr>
          <w:rFonts w:eastAsia="Times New Roman"/>
          <w:lang w:eastAsia="de-DE"/>
        </w:rPr>
        <w:t>schlossen, werden die für die Auswirkungen auf die Umwelt ermittelten Bewertungspunkte oder Vorsorgepunkte um 2 ve</w:t>
      </w:r>
      <w:r w:rsidR="0099128B">
        <w:rPr>
          <w:rFonts w:eastAsia="Times New Roman"/>
          <w:lang w:eastAsia="de-DE"/>
        </w:rPr>
        <w:t>r</w:t>
      </w:r>
      <w:r w:rsidR="0099128B">
        <w:rPr>
          <w:rFonts w:eastAsia="Times New Roman"/>
          <w:lang w:eastAsia="de-DE"/>
        </w:rPr>
        <w:t xml:space="preserve">mindert. </w:t>
      </w:r>
    </w:p>
    <w:p w14:paraId="4F7942FD" w14:textId="7716E89F" w:rsidR="007400FB" w:rsidRDefault="00C555EF" w:rsidP="00321D7E">
      <w:pPr>
        <w:pStyle w:val="RevisionNummerierungStufe3"/>
        <w:numPr>
          <w:ilvl w:val="5"/>
          <w:numId w:val="0"/>
        </w:numPr>
        <w:tabs>
          <w:tab w:val="left" w:pos="2627"/>
        </w:tabs>
        <w:ind w:left="2627" w:hanging="426"/>
      </w:pPr>
      <w:r w:rsidRPr="005968FD">
        <w:rPr>
          <w:rFonts w:ascii="Meta Offc" w:eastAsia="Times New Roman" w:hAnsi="Meta Offc" w:cs="Meta Offc"/>
          <w:lang w:eastAsia="de-DE"/>
        </w:rPr>
        <w:t>Liegen geeignete Daten zur chronischen Toxizität des Gemisches für alle drei Trophiestufen vor und beträgt die chronische NOEC der empfindlichsten Trophiestufe mehr als 1 mg/l,</w:t>
      </w:r>
      <w:r>
        <w:rPr>
          <w:rFonts w:ascii="Meta Offc" w:eastAsia="Times New Roman" w:hAnsi="Meta Offc" w:cs="Meta Offc"/>
          <w:lang w:eastAsia="de-DE"/>
        </w:rPr>
        <w:t xml:space="preserve"> we</w:t>
      </w:r>
      <w:r>
        <w:rPr>
          <w:rFonts w:ascii="Meta Offc" w:eastAsia="Times New Roman" w:hAnsi="Meta Offc" w:cs="Meta Offc"/>
          <w:lang w:eastAsia="de-DE"/>
        </w:rPr>
        <w:t>r</w:t>
      </w:r>
      <w:r>
        <w:rPr>
          <w:rFonts w:ascii="Meta Offc" w:eastAsia="Times New Roman" w:hAnsi="Meta Offc" w:cs="Meta Offc"/>
          <w:lang w:eastAsia="de-DE"/>
        </w:rPr>
        <w:t>den dem Gemisch keine Bewertungspunkte zugewiesen.</w:t>
      </w:r>
      <w:r w:rsidR="007400FB">
        <w:t>“</w:t>
      </w:r>
    </w:p>
    <w:p w14:paraId="1D078A83" w14:textId="5ED780EA" w:rsidR="008C5F13" w:rsidRDefault="0053594B" w:rsidP="008C5F13">
      <w:pPr>
        <w:pStyle w:val="NummerierungStufe3"/>
      </w:pPr>
      <w:r>
        <w:t>I</w:t>
      </w:r>
      <w:bookmarkStart w:id="100" w:name="eNV_EBAC93D63E4D48DFA8E6B0850BF055A8_1"/>
      <w:bookmarkEnd w:id="100"/>
      <w:r>
        <w:t xml:space="preserve">n Nummer 5.3.3 wird Satz 1 wie folgt gefasst: </w:t>
      </w:r>
    </w:p>
    <w:p w14:paraId="45597F4F" w14:textId="77777777" w:rsidR="0053594B" w:rsidRPr="00C340FE" w:rsidRDefault="0053594B" w:rsidP="00321D7E">
      <w:pPr>
        <w:pStyle w:val="RevisionJuristischerAbsatzFolgeabsatz"/>
        <w:ind w:left="1276"/>
      </w:pPr>
      <w:r w:rsidRPr="00C340FE">
        <w:t>„Sind wissenschaftliche Prüfungen im Sinne von Nummer 4.1 Satz 1 b</w:t>
      </w:r>
      <w:r w:rsidRPr="00C340FE">
        <w:t>e</w:t>
      </w:r>
      <w:r w:rsidRPr="00C340FE">
        <w:t>kannt, aus denen für das Gemisch nach den Anhängen I und II der Veror</w:t>
      </w:r>
      <w:r w:rsidRPr="00C340FE">
        <w:t>d</w:t>
      </w:r>
      <w:r w:rsidRPr="00C340FE">
        <w:t>nung (EG) Nr. 1272/2008 ein in Nummer 4.2 genannter Gefahrenhinweis abgeleitet wird (ausgenommen H300, H301, H302, H304, H310, H311, H312, H400 und H410 bis H413, jeweils einzeln oder in Kombination), we</w:t>
      </w:r>
      <w:r w:rsidRPr="00C340FE">
        <w:t>r</w:t>
      </w:r>
      <w:r w:rsidRPr="00C340FE">
        <w:t>den die dort aufgeführten Bewertungspunkte zugeordnet.“</w:t>
      </w:r>
    </w:p>
    <w:p w14:paraId="1575CAA0" w14:textId="77777777" w:rsidR="0053594B" w:rsidRDefault="0053594B" w:rsidP="0053594B">
      <w:pPr>
        <w:pStyle w:val="NummerierungStufe1"/>
      </w:pPr>
      <w:r>
        <w:t>A</w:t>
      </w:r>
      <w:bookmarkStart w:id="101" w:name="eNV_E7146849532546B0AAA8368E7168DE0B_1"/>
      <w:bookmarkEnd w:id="101"/>
      <w:r>
        <w:t>nlage 2 wird wie folgt geändert:</w:t>
      </w:r>
    </w:p>
    <w:p w14:paraId="62EB1631" w14:textId="77777777" w:rsidR="0053594B" w:rsidRDefault="00B859B6" w:rsidP="0053594B">
      <w:pPr>
        <w:pStyle w:val="NummerierungStufe2"/>
      </w:pPr>
      <w:r>
        <w:lastRenderedPageBreak/>
        <w:t>I</w:t>
      </w:r>
      <w:bookmarkStart w:id="102" w:name="eNV_BA0FDC85AEE541B4B011E52F8A9E197D_1"/>
      <w:bookmarkEnd w:id="102"/>
      <w:r>
        <w:t xml:space="preserve">n Nummer 1.2.1 werden in Buchstabe </w:t>
      </w:r>
      <w:r w:rsidR="006278EF">
        <w:t>d</w:t>
      </w:r>
      <w:r>
        <w:t xml:space="preserve">) die Wörter </w:t>
      </w:r>
      <w:r w:rsidRPr="00B859B6">
        <w:rPr>
          <w:rStyle w:val="RevisionText"/>
        </w:rPr>
        <w:t>„</w:t>
      </w:r>
      <w:r>
        <w:rPr>
          <w:rStyle w:val="RevisionText"/>
        </w:rPr>
        <w:t>oder R-Sätze</w:t>
      </w:r>
      <w:r w:rsidRPr="00B859B6">
        <w:rPr>
          <w:rStyle w:val="RevisionText"/>
        </w:rPr>
        <w:t>“</w:t>
      </w:r>
      <w:r>
        <w:t xml:space="preserve"> gestrichen.</w:t>
      </w:r>
    </w:p>
    <w:p w14:paraId="680CDF00" w14:textId="009226BC" w:rsidR="001E381D" w:rsidRDefault="001E381D" w:rsidP="0053594B">
      <w:pPr>
        <w:pStyle w:val="NummerierungStufe2"/>
      </w:pPr>
      <w:r>
        <w:t>Die</w:t>
      </w:r>
      <w:bookmarkStart w:id="103" w:name="eNV_B02417FD9953486DA29E129EC7F04DFA_1"/>
      <w:bookmarkEnd w:id="103"/>
      <w:r w:rsidR="00B859B6">
        <w:t xml:space="preserve"> Dokumentationsformbl</w:t>
      </w:r>
      <w:r w:rsidR="00B94214">
        <w:t>ä</w:t>
      </w:r>
      <w:r w:rsidR="00B859B6">
        <w:t>tt</w:t>
      </w:r>
      <w:r w:rsidR="00B94214">
        <w:t>er</w:t>
      </w:r>
      <w:r w:rsidR="00B859B6">
        <w:t xml:space="preserve"> 1</w:t>
      </w:r>
      <w:r>
        <w:t>, 2 und 3 werden wie folgt gefasst:</w:t>
      </w:r>
    </w:p>
    <w:p w14:paraId="35A8BAD8" w14:textId="4A1F6D63" w:rsidR="00FA1BC2" w:rsidRPr="00FA1BC2" w:rsidRDefault="00FA1BC2" w:rsidP="00321D7E">
      <w:pPr>
        <w:pStyle w:val="RevisionJuristischerAbsatzmanuell"/>
        <w:tabs>
          <w:tab w:val="clear" w:pos="850"/>
          <w:tab w:val="left" w:pos="1700"/>
        </w:tabs>
        <w:ind w:left="850" w:firstLine="350"/>
      </w:pPr>
      <w: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9"/>
      </w:tblGrid>
      <w:tr w:rsidR="00FA1BC2" w14:paraId="2901119D" w14:textId="77777777" w:rsidTr="00FA1BC2">
        <w:tc>
          <w:tcPr>
            <w:tcW w:w="9889" w:type="dxa"/>
            <w:tcBorders>
              <w:top w:val="single" w:sz="12" w:space="0" w:color="auto"/>
              <w:left w:val="single" w:sz="12" w:space="0" w:color="auto"/>
              <w:bottom w:val="single" w:sz="12" w:space="0" w:color="auto"/>
              <w:right w:val="single" w:sz="12" w:space="0" w:color="auto"/>
            </w:tcBorders>
          </w:tcPr>
          <w:p w14:paraId="2514C61D" w14:textId="77777777" w:rsidR="00FA1BC2" w:rsidRPr="009C0CFC" w:rsidRDefault="00FA1BC2" w:rsidP="00FA1BC2">
            <w:pPr>
              <w:pStyle w:val="BW1Standard"/>
              <w:pageBreakBefore/>
              <w:jc w:val="center"/>
              <w:rPr>
                <w:sz w:val="16"/>
                <w:szCs w:val="16"/>
              </w:rPr>
            </w:pPr>
            <w:r w:rsidRPr="000C4A15">
              <w:lastRenderedPageBreak/>
              <w:br w:type="page"/>
            </w:r>
            <w:r w:rsidRPr="009C0CFC">
              <w:rPr>
                <w:b/>
                <w:bCs/>
                <w:sz w:val="28"/>
                <w:szCs w:val="28"/>
              </w:rPr>
              <w:t>Dokumentationsformblatt 1</w:t>
            </w:r>
            <w:r w:rsidRPr="009C0CFC">
              <w:rPr>
                <w:b/>
                <w:bCs/>
                <w:sz w:val="28"/>
                <w:szCs w:val="28"/>
              </w:rPr>
              <w:br/>
            </w:r>
            <w:r w:rsidRPr="009C0CFC">
              <w:rPr>
                <w:b/>
                <w:bCs/>
                <w:sz w:val="22"/>
                <w:szCs w:val="22"/>
              </w:rPr>
              <w:t xml:space="preserve">Dokumentation der </w:t>
            </w:r>
            <w:r>
              <w:rPr>
                <w:b/>
                <w:bCs/>
                <w:sz w:val="22"/>
                <w:szCs w:val="22"/>
              </w:rPr>
              <w:t>Selbste</w:t>
            </w:r>
            <w:r w:rsidRPr="009C0CFC">
              <w:rPr>
                <w:b/>
                <w:bCs/>
                <w:sz w:val="22"/>
                <w:szCs w:val="22"/>
              </w:rPr>
              <w:t>instufung eines Stoffes</w:t>
            </w:r>
          </w:p>
        </w:tc>
      </w:tr>
    </w:tbl>
    <w:p w14:paraId="290D8E07" w14:textId="421DF0D1" w:rsidR="00FA1BC2" w:rsidRPr="00EF142A" w:rsidRDefault="00FA1BC2" w:rsidP="00FA1BC2">
      <w:pPr>
        <w:pStyle w:val="BW1Standard"/>
        <w:rPr>
          <w:sz w:val="12"/>
          <w:szCs w:val="12"/>
        </w:rPr>
      </w:pPr>
    </w:p>
    <w:tbl>
      <w:tblPr>
        <w:tblW w:w="9852" w:type="dxa"/>
        <w:tblLayout w:type="fixed"/>
        <w:tblCellMar>
          <w:left w:w="71" w:type="dxa"/>
          <w:right w:w="71" w:type="dxa"/>
        </w:tblCellMar>
        <w:tblLook w:val="0000" w:firstRow="0" w:lastRow="0" w:firstColumn="0" w:lastColumn="0" w:noHBand="0" w:noVBand="0"/>
      </w:tblPr>
      <w:tblGrid>
        <w:gridCol w:w="4749"/>
        <w:gridCol w:w="425"/>
        <w:gridCol w:w="1134"/>
        <w:gridCol w:w="851"/>
        <w:gridCol w:w="2693"/>
      </w:tblGrid>
      <w:tr w:rsidR="00FA1BC2" w:rsidRPr="000D3677" w14:paraId="51BBF14F" w14:textId="77777777" w:rsidTr="00FA1BC2">
        <w:trPr>
          <w:cantSplit/>
          <w:trHeight w:val="360"/>
        </w:trPr>
        <w:tc>
          <w:tcPr>
            <w:tcW w:w="4749" w:type="dxa"/>
            <w:tcBorders>
              <w:top w:val="nil"/>
              <w:left w:val="nil"/>
              <w:bottom w:val="nil"/>
              <w:right w:val="nil"/>
            </w:tcBorders>
          </w:tcPr>
          <w:p w14:paraId="080E5BCB" w14:textId="77777777" w:rsidR="00FA1BC2" w:rsidRPr="000D3677" w:rsidRDefault="00FA1BC2" w:rsidP="00FA1BC2">
            <w:pPr>
              <w:pStyle w:val="BW1Standard"/>
              <w:rPr>
                <w:b/>
                <w:bCs/>
              </w:rPr>
            </w:pPr>
          </w:p>
        </w:tc>
        <w:tc>
          <w:tcPr>
            <w:tcW w:w="425" w:type="dxa"/>
            <w:tcBorders>
              <w:top w:val="nil"/>
              <w:left w:val="nil"/>
              <w:bottom w:val="nil"/>
              <w:right w:val="double" w:sz="4" w:space="0" w:color="auto"/>
            </w:tcBorders>
          </w:tcPr>
          <w:p w14:paraId="29E42588" w14:textId="77777777" w:rsidR="00FA1BC2" w:rsidRPr="000D3677" w:rsidRDefault="00FA1BC2" w:rsidP="00FA1BC2">
            <w:pPr>
              <w:pStyle w:val="BW1Standard"/>
              <w:rPr>
                <w:sz w:val="20"/>
                <w:szCs w:val="20"/>
              </w:rPr>
            </w:pPr>
          </w:p>
        </w:tc>
        <w:tc>
          <w:tcPr>
            <w:tcW w:w="4678" w:type="dxa"/>
            <w:gridSpan w:val="3"/>
            <w:tcBorders>
              <w:top w:val="double" w:sz="4" w:space="0" w:color="auto"/>
              <w:left w:val="double" w:sz="4" w:space="0" w:color="auto"/>
              <w:right w:val="double" w:sz="4" w:space="0" w:color="auto"/>
            </w:tcBorders>
            <w:shd w:val="clear" w:color="auto" w:fill="F3F3F3"/>
            <w:vAlign w:val="center"/>
          </w:tcPr>
          <w:p w14:paraId="3080A162" w14:textId="77777777" w:rsidR="00FA1BC2" w:rsidRPr="000D3677" w:rsidRDefault="00FA1BC2" w:rsidP="00FA1BC2">
            <w:pPr>
              <w:pStyle w:val="BW1Standard"/>
              <w:rPr>
                <w:b/>
                <w:bCs/>
              </w:rPr>
            </w:pPr>
            <w:r w:rsidRPr="000D3677">
              <w:rPr>
                <w:b/>
                <w:bCs/>
              </w:rPr>
              <w:t>Von der Dokumentationsstelle auszufüllen</w:t>
            </w:r>
          </w:p>
        </w:tc>
      </w:tr>
      <w:tr w:rsidR="00FA1BC2" w:rsidRPr="000D3677" w14:paraId="6E513400" w14:textId="77777777" w:rsidTr="00FA1BC2">
        <w:trPr>
          <w:cantSplit/>
          <w:trHeight w:val="360"/>
        </w:trPr>
        <w:tc>
          <w:tcPr>
            <w:tcW w:w="4749" w:type="dxa"/>
            <w:tcBorders>
              <w:top w:val="nil"/>
              <w:left w:val="nil"/>
              <w:bottom w:val="single" w:sz="6" w:space="0" w:color="auto"/>
              <w:right w:val="nil"/>
            </w:tcBorders>
            <w:vAlign w:val="center"/>
          </w:tcPr>
          <w:p w14:paraId="32255332" w14:textId="77777777" w:rsidR="00FA1BC2" w:rsidRPr="000D3677" w:rsidRDefault="00FA1BC2" w:rsidP="00FA1BC2">
            <w:pPr>
              <w:pStyle w:val="BW1Standard"/>
            </w:pPr>
            <w:r w:rsidRPr="000D3677">
              <w:rPr>
                <w:b/>
                <w:bCs/>
              </w:rPr>
              <w:t xml:space="preserve">Angaben zum Betreiber </w:t>
            </w:r>
            <w:r>
              <w:rPr>
                <w:b/>
                <w:bCs/>
              </w:rPr>
              <w:t>der Anlage</w:t>
            </w:r>
          </w:p>
        </w:tc>
        <w:tc>
          <w:tcPr>
            <w:tcW w:w="425" w:type="dxa"/>
            <w:tcBorders>
              <w:top w:val="nil"/>
              <w:left w:val="nil"/>
              <w:bottom w:val="nil"/>
              <w:right w:val="double" w:sz="4" w:space="0" w:color="auto"/>
            </w:tcBorders>
          </w:tcPr>
          <w:p w14:paraId="5CF5636E" w14:textId="77777777" w:rsidR="00FA1BC2" w:rsidRPr="000D3677" w:rsidRDefault="00FA1BC2" w:rsidP="00FA1BC2">
            <w:pPr>
              <w:pStyle w:val="BW1Standard"/>
              <w:rPr>
                <w:sz w:val="20"/>
                <w:szCs w:val="20"/>
              </w:rPr>
            </w:pPr>
          </w:p>
        </w:tc>
        <w:tc>
          <w:tcPr>
            <w:tcW w:w="1985" w:type="dxa"/>
            <w:gridSpan w:val="2"/>
            <w:tcBorders>
              <w:left w:val="double" w:sz="4" w:space="0" w:color="auto"/>
              <w:right w:val="single" w:sz="6" w:space="0" w:color="auto"/>
            </w:tcBorders>
            <w:shd w:val="clear" w:color="auto" w:fill="F3F3F3"/>
            <w:vAlign w:val="center"/>
          </w:tcPr>
          <w:p w14:paraId="4CF44AA0" w14:textId="77777777" w:rsidR="00FA1BC2" w:rsidRPr="00592C41" w:rsidRDefault="00FA1BC2" w:rsidP="00FA1BC2">
            <w:pPr>
              <w:pStyle w:val="BW1Standard"/>
              <w:rPr>
                <w:b/>
                <w:bCs/>
                <w:sz w:val="20"/>
                <w:szCs w:val="20"/>
              </w:rPr>
            </w:pPr>
            <w:r w:rsidRPr="00592C41">
              <w:rPr>
                <w:b/>
                <w:bCs/>
                <w:sz w:val="20"/>
                <w:szCs w:val="20"/>
              </w:rPr>
              <w:t>Kenn</w:t>
            </w:r>
            <w:r>
              <w:rPr>
                <w:b/>
                <w:bCs/>
                <w:sz w:val="20"/>
                <w:szCs w:val="20"/>
              </w:rPr>
              <w:t>-Nr.</w:t>
            </w:r>
            <w:r w:rsidRPr="00592C41">
              <w:rPr>
                <w:b/>
                <w:bCs/>
                <w:sz w:val="20"/>
                <w:szCs w:val="20"/>
              </w:rPr>
              <w:t>:</w:t>
            </w:r>
          </w:p>
        </w:tc>
        <w:tc>
          <w:tcPr>
            <w:tcW w:w="2693" w:type="dxa"/>
            <w:tcBorders>
              <w:top w:val="single" w:sz="6" w:space="0" w:color="auto"/>
              <w:left w:val="single" w:sz="6" w:space="0" w:color="auto"/>
              <w:bottom w:val="single" w:sz="6" w:space="0" w:color="auto"/>
              <w:right w:val="double" w:sz="4" w:space="0" w:color="auto"/>
            </w:tcBorders>
            <w:shd w:val="clear" w:color="auto" w:fill="F3F3F3"/>
          </w:tcPr>
          <w:p w14:paraId="52DFC9E5" w14:textId="77777777" w:rsidR="00FA1BC2" w:rsidRPr="00592C41" w:rsidRDefault="00FA1BC2" w:rsidP="00FA1BC2">
            <w:pPr>
              <w:pStyle w:val="BW1Standard"/>
              <w:rPr>
                <w:b/>
                <w:bCs/>
                <w:sz w:val="20"/>
                <w:szCs w:val="20"/>
              </w:rPr>
            </w:pPr>
          </w:p>
        </w:tc>
      </w:tr>
      <w:tr w:rsidR="00FA1BC2" w:rsidRPr="000D3677" w14:paraId="4BB376A8" w14:textId="77777777" w:rsidTr="00FA1BC2">
        <w:trPr>
          <w:cantSplit/>
          <w:trHeight w:val="360"/>
        </w:trPr>
        <w:tc>
          <w:tcPr>
            <w:tcW w:w="4749" w:type="dxa"/>
            <w:tcBorders>
              <w:top w:val="single" w:sz="8" w:space="0" w:color="auto"/>
              <w:left w:val="single" w:sz="8" w:space="0" w:color="auto"/>
              <w:bottom w:val="single" w:sz="6" w:space="0" w:color="auto"/>
              <w:right w:val="single" w:sz="8" w:space="0" w:color="auto"/>
            </w:tcBorders>
            <w:vAlign w:val="center"/>
          </w:tcPr>
          <w:p w14:paraId="3C44CDB9" w14:textId="77777777" w:rsidR="00FA1BC2" w:rsidRPr="000D3677" w:rsidRDefault="00FA1BC2" w:rsidP="00FA1BC2">
            <w:pPr>
              <w:pStyle w:val="BW1Standard"/>
              <w:rPr>
                <w:sz w:val="20"/>
                <w:szCs w:val="20"/>
              </w:rPr>
            </w:pPr>
            <w:r w:rsidRPr="000D3677">
              <w:rPr>
                <w:sz w:val="20"/>
                <w:szCs w:val="20"/>
              </w:rPr>
              <w:t>Firma</w:t>
            </w:r>
          </w:p>
        </w:tc>
        <w:tc>
          <w:tcPr>
            <w:tcW w:w="425" w:type="dxa"/>
            <w:tcBorders>
              <w:top w:val="nil"/>
              <w:left w:val="single" w:sz="8" w:space="0" w:color="auto"/>
              <w:bottom w:val="nil"/>
              <w:right w:val="double" w:sz="4" w:space="0" w:color="auto"/>
            </w:tcBorders>
          </w:tcPr>
          <w:p w14:paraId="36951770" w14:textId="77777777" w:rsidR="00FA1BC2" w:rsidRPr="000D3677" w:rsidRDefault="00FA1BC2" w:rsidP="00FA1BC2">
            <w:pPr>
              <w:pStyle w:val="BW1Standard"/>
              <w:rPr>
                <w:sz w:val="20"/>
                <w:szCs w:val="20"/>
              </w:rPr>
            </w:pPr>
          </w:p>
        </w:tc>
        <w:tc>
          <w:tcPr>
            <w:tcW w:w="1985" w:type="dxa"/>
            <w:gridSpan w:val="2"/>
            <w:tcBorders>
              <w:left w:val="double" w:sz="4" w:space="0" w:color="auto"/>
              <w:right w:val="single" w:sz="6" w:space="0" w:color="auto"/>
            </w:tcBorders>
            <w:shd w:val="clear" w:color="auto" w:fill="F3F3F3"/>
            <w:vAlign w:val="center"/>
          </w:tcPr>
          <w:p w14:paraId="10B0E660" w14:textId="77777777" w:rsidR="00FA1BC2" w:rsidRPr="00592C41" w:rsidRDefault="00FA1BC2" w:rsidP="00FA1BC2">
            <w:pPr>
              <w:pStyle w:val="BW1Standard"/>
              <w:rPr>
                <w:b/>
                <w:bCs/>
                <w:sz w:val="20"/>
                <w:szCs w:val="20"/>
              </w:rPr>
            </w:pPr>
            <w:r w:rsidRPr="00592C41">
              <w:rPr>
                <w:b/>
                <w:bCs/>
                <w:sz w:val="20"/>
                <w:szCs w:val="20"/>
              </w:rPr>
              <w:t>Aufnahme am:</w:t>
            </w:r>
          </w:p>
        </w:tc>
        <w:tc>
          <w:tcPr>
            <w:tcW w:w="2693" w:type="dxa"/>
            <w:tcBorders>
              <w:top w:val="single" w:sz="6" w:space="0" w:color="auto"/>
              <w:left w:val="single" w:sz="6" w:space="0" w:color="auto"/>
              <w:bottom w:val="single" w:sz="6" w:space="0" w:color="auto"/>
              <w:right w:val="double" w:sz="4" w:space="0" w:color="auto"/>
            </w:tcBorders>
            <w:shd w:val="clear" w:color="auto" w:fill="F3F3F3"/>
          </w:tcPr>
          <w:p w14:paraId="6D82BDAD" w14:textId="77777777" w:rsidR="00FA1BC2" w:rsidRPr="00592C41" w:rsidRDefault="00FA1BC2" w:rsidP="00FA1BC2">
            <w:pPr>
              <w:pStyle w:val="BW1Standard"/>
              <w:rPr>
                <w:b/>
                <w:bCs/>
                <w:sz w:val="20"/>
                <w:szCs w:val="20"/>
              </w:rPr>
            </w:pPr>
          </w:p>
        </w:tc>
      </w:tr>
      <w:tr w:rsidR="00FA1BC2" w:rsidRPr="000D3677" w14:paraId="1F45E93F" w14:textId="77777777" w:rsidTr="00FA1BC2">
        <w:trPr>
          <w:cantSplit/>
          <w:trHeight w:val="360"/>
        </w:trPr>
        <w:tc>
          <w:tcPr>
            <w:tcW w:w="4749" w:type="dxa"/>
            <w:tcBorders>
              <w:top w:val="single" w:sz="8" w:space="0" w:color="auto"/>
              <w:left w:val="single" w:sz="8" w:space="0" w:color="auto"/>
              <w:bottom w:val="single" w:sz="8" w:space="0" w:color="auto"/>
              <w:right w:val="single" w:sz="8" w:space="0" w:color="auto"/>
            </w:tcBorders>
            <w:vAlign w:val="center"/>
          </w:tcPr>
          <w:p w14:paraId="3EDBD895" w14:textId="77777777" w:rsidR="00FA1BC2" w:rsidRPr="000D3677" w:rsidRDefault="00FA1BC2" w:rsidP="00FA1BC2">
            <w:pPr>
              <w:pStyle w:val="BW1Standard"/>
              <w:rPr>
                <w:sz w:val="20"/>
                <w:szCs w:val="20"/>
              </w:rPr>
            </w:pPr>
            <w:r w:rsidRPr="000D3677">
              <w:rPr>
                <w:sz w:val="20"/>
                <w:szCs w:val="20"/>
              </w:rPr>
              <w:t>Abteilung</w:t>
            </w:r>
          </w:p>
        </w:tc>
        <w:tc>
          <w:tcPr>
            <w:tcW w:w="425" w:type="dxa"/>
            <w:tcBorders>
              <w:top w:val="nil"/>
              <w:left w:val="single" w:sz="8" w:space="0" w:color="auto"/>
              <w:bottom w:val="nil"/>
              <w:right w:val="double" w:sz="4" w:space="0" w:color="auto"/>
            </w:tcBorders>
          </w:tcPr>
          <w:p w14:paraId="1310A5E5" w14:textId="77777777" w:rsidR="00FA1BC2" w:rsidRPr="000D3677" w:rsidRDefault="00FA1BC2" w:rsidP="00FA1BC2">
            <w:pPr>
              <w:pStyle w:val="BW1Standard"/>
              <w:rPr>
                <w:sz w:val="20"/>
                <w:szCs w:val="20"/>
              </w:rPr>
            </w:pPr>
          </w:p>
        </w:tc>
        <w:tc>
          <w:tcPr>
            <w:tcW w:w="1985" w:type="dxa"/>
            <w:gridSpan w:val="2"/>
            <w:tcBorders>
              <w:left w:val="double" w:sz="4" w:space="0" w:color="auto"/>
              <w:bottom w:val="double" w:sz="4" w:space="0" w:color="auto"/>
              <w:right w:val="single" w:sz="6" w:space="0" w:color="auto"/>
            </w:tcBorders>
            <w:shd w:val="clear" w:color="auto" w:fill="F3F3F3"/>
            <w:vAlign w:val="center"/>
          </w:tcPr>
          <w:p w14:paraId="00B90CE6" w14:textId="77777777" w:rsidR="00FA1BC2" w:rsidRPr="00592C41" w:rsidRDefault="00FA1BC2" w:rsidP="00FA1BC2">
            <w:pPr>
              <w:pStyle w:val="BW1Standard"/>
              <w:rPr>
                <w:b/>
                <w:bCs/>
                <w:sz w:val="20"/>
                <w:szCs w:val="20"/>
              </w:rPr>
            </w:pPr>
            <w:r>
              <w:rPr>
                <w:b/>
                <w:bCs/>
                <w:sz w:val="20"/>
                <w:szCs w:val="20"/>
              </w:rPr>
              <w:t>Kürzel</w:t>
            </w:r>
            <w:r w:rsidRPr="00592C41">
              <w:rPr>
                <w:b/>
                <w:bCs/>
                <w:sz w:val="20"/>
                <w:szCs w:val="20"/>
              </w:rPr>
              <w:t>:</w:t>
            </w:r>
          </w:p>
        </w:tc>
        <w:tc>
          <w:tcPr>
            <w:tcW w:w="2693" w:type="dxa"/>
            <w:tcBorders>
              <w:top w:val="single" w:sz="6" w:space="0" w:color="auto"/>
              <w:left w:val="single" w:sz="6" w:space="0" w:color="auto"/>
              <w:bottom w:val="double" w:sz="4" w:space="0" w:color="auto"/>
              <w:right w:val="double" w:sz="4" w:space="0" w:color="auto"/>
            </w:tcBorders>
            <w:shd w:val="clear" w:color="auto" w:fill="F3F3F3"/>
          </w:tcPr>
          <w:p w14:paraId="56308AB3" w14:textId="77777777" w:rsidR="00FA1BC2" w:rsidRPr="00592C41" w:rsidRDefault="00FA1BC2" w:rsidP="00FA1BC2">
            <w:pPr>
              <w:pStyle w:val="BW1Standard"/>
              <w:rPr>
                <w:b/>
                <w:bCs/>
                <w:sz w:val="20"/>
                <w:szCs w:val="20"/>
              </w:rPr>
            </w:pPr>
          </w:p>
        </w:tc>
      </w:tr>
      <w:tr w:rsidR="00FA1BC2" w:rsidRPr="000D3677" w14:paraId="1088370E" w14:textId="77777777" w:rsidTr="00FA1BC2">
        <w:trPr>
          <w:cantSplit/>
          <w:trHeight w:val="360"/>
        </w:trPr>
        <w:tc>
          <w:tcPr>
            <w:tcW w:w="4749" w:type="dxa"/>
            <w:tcBorders>
              <w:top w:val="single" w:sz="8" w:space="0" w:color="auto"/>
              <w:left w:val="single" w:sz="8" w:space="0" w:color="auto"/>
              <w:bottom w:val="single" w:sz="6" w:space="0" w:color="auto"/>
              <w:right w:val="single" w:sz="8" w:space="0" w:color="auto"/>
            </w:tcBorders>
            <w:vAlign w:val="center"/>
          </w:tcPr>
          <w:p w14:paraId="5811CA43" w14:textId="77777777" w:rsidR="00FA1BC2" w:rsidRPr="000D3677" w:rsidRDefault="00FA1BC2" w:rsidP="00FA1BC2">
            <w:pPr>
              <w:pStyle w:val="BW1Standard"/>
              <w:rPr>
                <w:sz w:val="20"/>
                <w:szCs w:val="20"/>
              </w:rPr>
            </w:pPr>
            <w:r w:rsidRPr="000D3677">
              <w:rPr>
                <w:sz w:val="20"/>
                <w:szCs w:val="20"/>
              </w:rPr>
              <w:t>Ansprechpartner</w:t>
            </w:r>
            <w:r>
              <w:rPr>
                <w:sz w:val="20"/>
                <w:szCs w:val="20"/>
              </w:rPr>
              <w:t>/-in</w:t>
            </w:r>
          </w:p>
        </w:tc>
        <w:tc>
          <w:tcPr>
            <w:tcW w:w="425" w:type="dxa"/>
            <w:tcBorders>
              <w:top w:val="nil"/>
              <w:left w:val="single" w:sz="8" w:space="0" w:color="auto"/>
              <w:bottom w:val="nil"/>
            </w:tcBorders>
          </w:tcPr>
          <w:p w14:paraId="3D8944E8" w14:textId="77777777" w:rsidR="00FA1BC2" w:rsidRPr="000D3677" w:rsidRDefault="00FA1BC2" w:rsidP="00FA1BC2">
            <w:pPr>
              <w:pStyle w:val="BW1Standard"/>
              <w:rPr>
                <w:sz w:val="20"/>
                <w:szCs w:val="20"/>
              </w:rPr>
            </w:pPr>
          </w:p>
        </w:tc>
        <w:tc>
          <w:tcPr>
            <w:tcW w:w="1985" w:type="dxa"/>
            <w:gridSpan w:val="2"/>
            <w:tcBorders>
              <w:top w:val="double" w:sz="4" w:space="0" w:color="auto"/>
            </w:tcBorders>
          </w:tcPr>
          <w:p w14:paraId="56254695" w14:textId="77777777" w:rsidR="00FA1BC2" w:rsidRPr="000D3677" w:rsidRDefault="00FA1BC2" w:rsidP="00FA1BC2">
            <w:pPr>
              <w:pStyle w:val="BW1Standard"/>
              <w:rPr>
                <w:sz w:val="20"/>
                <w:szCs w:val="20"/>
              </w:rPr>
            </w:pPr>
          </w:p>
        </w:tc>
        <w:tc>
          <w:tcPr>
            <w:tcW w:w="2693" w:type="dxa"/>
            <w:tcBorders>
              <w:top w:val="double" w:sz="4" w:space="0" w:color="auto"/>
              <w:bottom w:val="single" w:sz="4" w:space="0" w:color="auto"/>
            </w:tcBorders>
          </w:tcPr>
          <w:p w14:paraId="6F1194D9" w14:textId="77777777" w:rsidR="00FA1BC2" w:rsidRPr="000D3677" w:rsidRDefault="00FA1BC2" w:rsidP="00FA1BC2">
            <w:pPr>
              <w:pStyle w:val="BW1Standard"/>
              <w:rPr>
                <w:sz w:val="20"/>
                <w:szCs w:val="20"/>
              </w:rPr>
            </w:pPr>
          </w:p>
        </w:tc>
      </w:tr>
      <w:tr w:rsidR="00FA1BC2" w:rsidRPr="000D3677" w14:paraId="3F1CF5B1" w14:textId="77777777" w:rsidTr="00FA1BC2">
        <w:trPr>
          <w:cantSplit/>
          <w:trHeight w:val="360"/>
        </w:trPr>
        <w:tc>
          <w:tcPr>
            <w:tcW w:w="4749" w:type="dxa"/>
            <w:tcBorders>
              <w:top w:val="single" w:sz="8" w:space="0" w:color="auto"/>
              <w:left w:val="single" w:sz="8" w:space="0" w:color="auto"/>
              <w:bottom w:val="single" w:sz="6" w:space="0" w:color="auto"/>
              <w:right w:val="single" w:sz="8" w:space="0" w:color="auto"/>
            </w:tcBorders>
            <w:vAlign w:val="center"/>
          </w:tcPr>
          <w:p w14:paraId="54B4CF0E" w14:textId="77777777" w:rsidR="00FA1BC2" w:rsidRPr="000D3677" w:rsidRDefault="00FA1BC2" w:rsidP="00FA1BC2">
            <w:pPr>
              <w:pStyle w:val="BW1Standard"/>
              <w:rPr>
                <w:sz w:val="20"/>
                <w:szCs w:val="20"/>
              </w:rPr>
            </w:pPr>
            <w:r w:rsidRPr="000D3677">
              <w:rPr>
                <w:sz w:val="20"/>
                <w:szCs w:val="20"/>
              </w:rPr>
              <w:t>Straße/Postfach</w:t>
            </w:r>
          </w:p>
        </w:tc>
        <w:tc>
          <w:tcPr>
            <w:tcW w:w="1559" w:type="dxa"/>
            <w:gridSpan w:val="2"/>
            <w:tcBorders>
              <w:top w:val="nil"/>
              <w:left w:val="single" w:sz="8" w:space="0" w:color="auto"/>
              <w:bottom w:val="nil"/>
              <w:right w:val="single" w:sz="8" w:space="0" w:color="auto"/>
            </w:tcBorders>
            <w:vAlign w:val="center"/>
          </w:tcPr>
          <w:p w14:paraId="3778240D" w14:textId="77777777" w:rsidR="00FA1BC2" w:rsidRPr="000D3677" w:rsidRDefault="00FA1BC2" w:rsidP="00FA1BC2">
            <w:pPr>
              <w:pStyle w:val="BW1Standard"/>
              <w:jc w:val="right"/>
              <w:rPr>
                <w:b/>
                <w:bCs/>
                <w:sz w:val="20"/>
                <w:szCs w:val="20"/>
              </w:rPr>
            </w:pPr>
            <w:r w:rsidRPr="000D3677">
              <w:rPr>
                <w:b/>
                <w:bCs/>
                <w:sz w:val="20"/>
                <w:szCs w:val="20"/>
              </w:rPr>
              <w:t>Datum</w:t>
            </w:r>
          </w:p>
        </w:tc>
        <w:tc>
          <w:tcPr>
            <w:tcW w:w="3544" w:type="dxa"/>
            <w:gridSpan w:val="2"/>
            <w:tcBorders>
              <w:top w:val="single" w:sz="8" w:space="0" w:color="auto"/>
              <w:left w:val="single" w:sz="8" w:space="0" w:color="auto"/>
              <w:bottom w:val="single" w:sz="8" w:space="0" w:color="auto"/>
              <w:right w:val="single" w:sz="8" w:space="0" w:color="auto"/>
            </w:tcBorders>
            <w:vAlign w:val="center"/>
          </w:tcPr>
          <w:p w14:paraId="170BEA01" w14:textId="77777777" w:rsidR="00FA1BC2" w:rsidRPr="000D3677" w:rsidRDefault="00FA1BC2" w:rsidP="00FA1BC2">
            <w:pPr>
              <w:pStyle w:val="BW1Standard"/>
              <w:rPr>
                <w:b/>
                <w:bCs/>
                <w:sz w:val="20"/>
                <w:szCs w:val="20"/>
              </w:rPr>
            </w:pPr>
          </w:p>
        </w:tc>
      </w:tr>
      <w:tr w:rsidR="00FA1BC2" w:rsidRPr="000D3677" w14:paraId="40798887" w14:textId="77777777" w:rsidTr="00FA1BC2">
        <w:trPr>
          <w:cantSplit/>
          <w:trHeight w:val="360"/>
        </w:trPr>
        <w:tc>
          <w:tcPr>
            <w:tcW w:w="4749" w:type="dxa"/>
            <w:tcBorders>
              <w:top w:val="single" w:sz="8" w:space="0" w:color="auto"/>
              <w:left w:val="single" w:sz="8" w:space="0" w:color="auto"/>
              <w:bottom w:val="single" w:sz="6" w:space="0" w:color="auto"/>
              <w:right w:val="single" w:sz="8" w:space="0" w:color="auto"/>
            </w:tcBorders>
            <w:vAlign w:val="center"/>
          </w:tcPr>
          <w:p w14:paraId="550A4C29" w14:textId="77777777" w:rsidR="00FA1BC2" w:rsidRPr="000D3677" w:rsidRDefault="00FA1BC2" w:rsidP="00FA1BC2">
            <w:pPr>
              <w:pStyle w:val="BW1Standard"/>
              <w:rPr>
                <w:sz w:val="20"/>
                <w:szCs w:val="20"/>
              </w:rPr>
            </w:pPr>
            <w:r w:rsidRPr="000D3677">
              <w:rPr>
                <w:sz w:val="20"/>
                <w:szCs w:val="20"/>
              </w:rPr>
              <w:t>PLZ Ort</w:t>
            </w:r>
          </w:p>
        </w:tc>
        <w:tc>
          <w:tcPr>
            <w:tcW w:w="1559" w:type="dxa"/>
            <w:gridSpan w:val="2"/>
            <w:tcBorders>
              <w:top w:val="nil"/>
              <w:left w:val="single" w:sz="8" w:space="0" w:color="auto"/>
              <w:bottom w:val="nil"/>
              <w:right w:val="single" w:sz="8" w:space="0" w:color="auto"/>
            </w:tcBorders>
            <w:vAlign w:val="center"/>
          </w:tcPr>
          <w:p w14:paraId="071897F7" w14:textId="77777777" w:rsidR="00FA1BC2" w:rsidRPr="000D3677" w:rsidRDefault="00FA1BC2" w:rsidP="00FA1BC2">
            <w:pPr>
              <w:pStyle w:val="BW1Standard"/>
              <w:jc w:val="right"/>
              <w:rPr>
                <w:b/>
                <w:bCs/>
                <w:sz w:val="20"/>
                <w:szCs w:val="20"/>
              </w:rPr>
            </w:pPr>
            <w:r w:rsidRPr="000D3677">
              <w:rPr>
                <w:b/>
                <w:bCs/>
                <w:sz w:val="20"/>
                <w:szCs w:val="20"/>
              </w:rPr>
              <w:t>E</w:t>
            </w:r>
            <w:r>
              <w:rPr>
                <w:b/>
                <w:bCs/>
                <w:sz w:val="20"/>
                <w:szCs w:val="20"/>
              </w:rPr>
              <w:t>-M</w:t>
            </w:r>
            <w:r w:rsidRPr="000D3677">
              <w:rPr>
                <w:b/>
                <w:bCs/>
                <w:sz w:val="20"/>
                <w:szCs w:val="20"/>
              </w:rPr>
              <w:t>ail-Adresse</w:t>
            </w:r>
          </w:p>
        </w:tc>
        <w:tc>
          <w:tcPr>
            <w:tcW w:w="3544" w:type="dxa"/>
            <w:gridSpan w:val="2"/>
            <w:tcBorders>
              <w:top w:val="single" w:sz="8" w:space="0" w:color="auto"/>
              <w:left w:val="single" w:sz="8" w:space="0" w:color="auto"/>
              <w:bottom w:val="single" w:sz="8" w:space="0" w:color="auto"/>
              <w:right w:val="single" w:sz="8" w:space="0" w:color="auto"/>
            </w:tcBorders>
            <w:vAlign w:val="center"/>
          </w:tcPr>
          <w:p w14:paraId="558A94C1" w14:textId="77777777" w:rsidR="00FA1BC2" w:rsidRPr="000D3677" w:rsidRDefault="00FA1BC2" w:rsidP="00FA1BC2">
            <w:pPr>
              <w:pStyle w:val="BW1Standard"/>
              <w:rPr>
                <w:sz w:val="20"/>
                <w:szCs w:val="20"/>
              </w:rPr>
            </w:pPr>
          </w:p>
        </w:tc>
      </w:tr>
      <w:tr w:rsidR="00FA1BC2" w:rsidRPr="000D3677" w14:paraId="449F1EE4" w14:textId="77777777" w:rsidTr="00FA1BC2">
        <w:trPr>
          <w:cantSplit/>
          <w:trHeight w:val="360"/>
        </w:trPr>
        <w:tc>
          <w:tcPr>
            <w:tcW w:w="4749" w:type="dxa"/>
            <w:tcBorders>
              <w:top w:val="single" w:sz="8" w:space="0" w:color="auto"/>
              <w:left w:val="single" w:sz="8" w:space="0" w:color="auto"/>
              <w:bottom w:val="single" w:sz="8" w:space="0" w:color="auto"/>
              <w:right w:val="single" w:sz="8" w:space="0" w:color="auto"/>
            </w:tcBorders>
            <w:vAlign w:val="center"/>
          </w:tcPr>
          <w:p w14:paraId="117789C6" w14:textId="77777777" w:rsidR="00FA1BC2" w:rsidRPr="000D3677" w:rsidRDefault="00FA1BC2" w:rsidP="00FA1BC2">
            <w:pPr>
              <w:pStyle w:val="BW1Standard"/>
              <w:rPr>
                <w:sz w:val="20"/>
                <w:szCs w:val="20"/>
              </w:rPr>
            </w:pPr>
            <w:r w:rsidRPr="000D3677">
              <w:rPr>
                <w:sz w:val="20"/>
                <w:szCs w:val="20"/>
              </w:rPr>
              <w:t>Staat</w:t>
            </w:r>
            <w:r>
              <w:rPr>
                <w:sz w:val="20"/>
                <w:szCs w:val="20"/>
              </w:rPr>
              <w:t xml:space="preserve"> (bei Sitz des Betreibers außerhalb der Bundesr</w:t>
            </w:r>
            <w:r>
              <w:rPr>
                <w:sz w:val="20"/>
                <w:szCs w:val="20"/>
              </w:rPr>
              <w:t>e</w:t>
            </w:r>
            <w:r>
              <w:rPr>
                <w:sz w:val="20"/>
                <w:szCs w:val="20"/>
              </w:rPr>
              <w:t>publik Deutschland)</w:t>
            </w:r>
          </w:p>
        </w:tc>
        <w:tc>
          <w:tcPr>
            <w:tcW w:w="1559" w:type="dxa"/>
            <w:gridSpan w:val="2"/>
            <w:tcBorders>
              <w:top w:val="nil"/>
              <w:left w:val="single" w:sz="8" w:space="0" w:color="auto"/>
              <w:right w:val="single" w:sz="8" w:space="0" w:color="auto"/>
            </w:tcBorders>
            <w:vAlign w:val="center"/>
          </w:tcPr>
          <w:p w14:paraId="31ED2588" w14:textId="77777777" w:rsidR="00FA1BC2" w:rsidRPr="000D3677" w:rsidRDefault="00FA1BC2" w:rsidP="00FA1BC2">
            <w:pPr>
              <w:pStyle w:val="BW1Standard"/>
              <w:jc w:val="right"/>
              <w:rPr>
                <w:sz w:val="20"/>
                <w:szCs w:val="20"/>
              </w:rPr>
            </w:pPr>
            <w:r w:rsidRPr="000D3677">
              <w:rPr>
                <w:b/>
                <w:bCs/>
                <w:sz w:val="20"/>
                <w:szCs w:val="20"/>
              </w:rPr>
              <w:t>Telefon/Fax</w:t>
            </w:r>
          </w:p>
        </w:tc>
        <w:tc>
          <w:tcPr>
            <w:tcW w:w="3544" w:type="dxa"/>
            <w:gridSpan w:val="2"/>
            <w:tcBorders>
              <w:top w:val="single" w:sz="8" w:space="0" w:color="auto"/>
              <w:left w:val="single" w:sz="8" w:space="0" w:color="auto"/>
              <w:bottom w:val="single" w:sz="8" w:space="0" w:color="auto"/>
              <w:right w:val="single" w:sz="8" w:space="0" w:color="auto"/>
            </w:tcBorders>
            <w:vAlign w:val="center"/>
          </w:tcPr>
          <w:p w14:paraId="71C59983" w14:textId="77777777" w:rsidR="00FA1BC2" w:rsidRPr="000D3677" w:rsidRDefault="00FA1BC2" w:rsidP="00FA1BC2">
            <w:pPr>
              <w:pStyle w:val="BW1Standard"/>
              <w:rPr>
                <w:b/>
                <w:bCs/>
                <w:sz w:val="20"/>
                <w:szCs w:val="20"/>
              </w:rPr>
            </w:pPr>
          </w:p>
        </w:tc>
      </w:tr>
    </w:tbl>
    <w:p w14:paraId="2770E4AD" w14:textId="77777777" w:rsidR="00FA1BC2" w:rsidRPr="000D3677" w:rsidRDefault="00FA1BC2" w:rsidP="00FA1BC2">
      <w:pPr>
        <w:pStyle w:val="BW1Standard"/>
        <w:spacing w:before="40" w:after="40"/>
        <w:rPr>
          <w:b/>
          <w:bCs/>
        </w:rPr>
      </w:pPr>
      <w:r w:rsidRPr="000D3677">
        <w:rPr>
          <w:b/>
          <w:bCs/>
        </w:rPr>
        <w:t>Angaben zum Stoff</w:t>
      </w:r>
    </w:p>
    <w:tbl>
      <w:tblPr>
        <w:tblW w:w="9856" w:type="dxa"/>
        <w:tblLayout w:type="fixed"/>
        <w:tblCellMar>
          <w:left w:w="71" w:type="dxa"/>
          <w:right w:w="71" w:type="dxa"/>
        </w:tblCellMar>
        <w:tblLook w:val="0000" w:firstRow="0" w:lastRow="0" w:firstColumn="0" w:lastColumn="0" w:noHBand="0" w:noVBand="0"/>
      </w:tblPr>
      <w:tblGrid>
        <w:gridCol w:w="2198"/>
        <w:gridCol w:w="1275"/>
        <w:gridCol w:w="1190"/>
        <w:gridCol w:w="2693"/>
        <w:gridCol w:w="2500"/>
      </w:tblGrid>
      <w:tr w:rsidR="00FA1BC2" w:rsidRPr="000D3677" w14:paraId="628B63C8" w14:textId="77777777" w:rsidTr="00FA1BC2">
        <w:trPr>
          <w:trHeight w:val="567"/>
        </w:trPr>
        <w:tc>
          <w:tcPr>
            <w:tcW w:w="3473" w:type="dxa"/>
            <w:gridSpan w:val="2"/>
            <w:tcBorders>
              <w:top w:val="double" w:sz="4" w:space="0" w:color="auto"/>
              <w:left w:val="double" w:sz="4" w:space="0" w:color="auto"/>
              <w:bottom w:val="nil"/>
              <w:right w:val="single" w:sz="6" w:space="0" w:color="auto"/>
            </w:tcBorders>
            <w:vAlign w:val="center"/>
          </w:tcPr>
          <w:p w14:paraId="31017E24" w14:textId="77777777" w:rsidR="00FA1BC2" w:rsidRDefault="00FA1BC2" w:rsidP="00FA1BC2">
            <w:pPr>
              <w:pStyle w:val="BW1Standard"/>
              <w:rPr>
                <w:b/>
                <w:bCs/>
                <w:sz w:val="20"/>
                <w:szCs w:val="20"/>
              </w:rPr>
            </w:pPr>
            <w:r>
              <w:rPr>
                <w:b/>
                <w:bCs/>
                <w:sz w:val="20"/>
                <w:szCs w:val="20"/>
              </w:rPr>
              <w:t>c</w:t>
            </w:r>
            <w:r w:rsidRPr="000D3677">
              <w:rPr>
                <w:b/>
                <w:bCs/>
                <w:sz w:val="20"/>
                <w:szCs w:val="20"/>
              </w:rPr>
              <w:t>hemisch eindeutige</w:t>
            </w:r>
            <w:r>
              <w:rPr>
                <w:b/>
                <w:bCs/>
                <w:sz w:val="20"/>
                <w:szCs w:val="20"/>
              </w:rPr>
              <w:t xml:space="preserve"> </w:t>
            </w:r>
            <w:r w:rsidRPr="000D3677">
              <w:rPr>
                <w:b/>
                <w:bCs/>
                <w:sz w:val="20"/>
                <w:szCs w:val="20"/>
              </w:rPr>
              <w:t>Stoffbezeichnung</w:t>
            </w:r>
            <w:r w:rsidRPr="00C017C9">
              <w:rPr>
                <w:b/>
                <w:bCs/>
                <w:sz w:val="20"/>
                <w:szCs w:val="20"/>
                <w:vertAlign w:val="superscript"/>
              </w:rPr>
              <w:t>2</w:t>
            </w:r>
            <w:r w:rsidRPr="000D3677">
              <w:rPr>
                <w:b/>
                <w:bCs/>
                <w:sz w:val="20"/>
                <w:szCs w:val="20"/>
              </w:rPr>
              <w:t xml:space="preserve"> </w:t>
            </w:r>
          </w:p>
          <w:p w14:paraId="2150F4E2" w14:textId="77777777" w:rsidR="00FA1BC2" w:rsidRPr="000D3677" w:rsidRDefault="00FA1BC2" w:rsidP="00FA1BC2">
            <w:pPr>
              <w:pStyle w:val="BW1Standard"/>
              <w:jc w:val="right"/>
              <w:rPr>
                <w:b/>
                <w:bCs/>
                <w:sz w:val="20"/>
                <w:szCs w:val="20"/>
              </w:rPr>
            </w:pPr>
            <w:r w:rsidRPr="000D3677">
              <w:rPr>
                <w:b/>
                <w:bCs/>
                <w:sz w:val="32"/>
                <w:szCs w:val="32"/>
              </w:rPr>
              <w:t xml:space="preserve">□ </w:t>
            </w:r>
            <w:r w:rsidRPr="000D3677">
              <w:rPr>
                <w:b/>
                <w:bCs/>
                <w:sz w:val="20"/>
                <w:szCs w:val="20"/>
              </w:rPr>
              <w:t>E</w:t>
            </w:r>
            <w:r>
              <w:rPr>
                <w:b/>
                <w:bCs/>
                <w:sz w:val="20"/>
                <w:szCs w:val="20"/>
              </w:rPr>
              <w:t>G-</w:t>
            </w:r>
            <w:r w:rsidRPr="000D3677">
              <w:rPr>
                <w:b/>
                <w:bCs/>
                <w:sz w:val="20"/>
                <w:szCs w:val="20"/>
              </w:rPr>
              <w:t xml:space="preserve">Name  </w:t>
            </w:r>
            <w:r w:rsidRPr="000D3677">
              <w:rPr>
                <w:b/>
                <w:bCs/>
                <w:sz w:val="32"/>
                <w:szCs w:val="32"/>
              </w:rPr>
              <w:t xml:space="preserve">□ </w:t>
            </w:r>
            <w:r w:rsidRPr="000D3677">
              <w:rPr>
                <w:b/>
                <w:bCs/>
                <w:sz w:val="20"/>
                <w:szCs w:val="20"/>
              </w:rPr>
              <w:t>CAS</w:t>
            </w:r>
            <w:r>
              <w:rPr>
                <w:b/>
                <w:bCs/>
                <w:sz w:val="20"/>
                <w:szCs w:val="20"/>
              </w:rPr>
              <w:t>-</w:t>
            </w:r>
            <w:r w:rsidRPr="000D3677">
              <w:rPr>
                <w:b/>
                <w:bCs/>
                <w:sz w:val="20"/>
                <w:szCs w:val="20"/>
              </w:rPr>
              <w:t>Name</w:t>
            </w:r>
            <w:r w:rsidRPr="00976345">
              <w:rPr>
                <w:b/>
                <w:bCs/>
                <w:sz w:val="20"/>
                <w:szCs w:val="20"/>
                <w:vertAlign w:val="superscript"/>
              </w:rPr>
              <w:t>1</w:t>
            </w:r>
          </w:p>
        </w:tc>
        <w:tc>
          <w:tcPr>
            <w:tcW w:w="6383" w:type="dxa"/>
            <w:gridSpan w:val="3"/>
            <w:tcBorders>
              <w:top w:val="double" w:sz="4" w:space="0" w:color="auto"/>
              <w:left w:val="single" w:sz="6" w:space="0" w:color="auto"/>
              <w:bottom w:val="single" w:sz="6" w:space="0" w:color="auto"/>
              <w:right w:val="double" w:sz="4" w:space="0" w:color="auto"/>
            </w:tcBorders>
          </w:tcPr>
          <w:p w14:paraId="39CF58B8" w14:textId="77777777" w:rsidR="00FA1BC2" w:rsidRPr="000D3677" w:rsidRDefault="00FA1BC2" w:rsidP="00FA1BC2">
            <w:pPr>
              <w:pStyle w:val="BW1Standard"/>
            </w:pPr>
          </w:p>
        </w:tc>
      </w:tr>
      <w:tr w:rsidR="00FA1BC2" w:rsidRPr="000D3677" w14:paraId="2F79D224" w14:textId="77777777" w:rsidTr="00FA1BC2">
        <w:trPr>
          <w:trHeight w:val="567"/>
        </w:trPr>
        <w:tc>
          <w:tcPr>
            <w:tcW w:w="3473" w:type="dxa"/>
            <w:gridSpan w:val="2"/>
            <w:tcBorders>
              <w:top w:val="nil"/>
              <w:left w:val="double" w:sz="4" w:space="0" w:color="auto"/>
              <w:bottom w:val="nil"/>
              <w:right w:val="single" w:sz="6" w:space="0" w:color="auto"/>
            </w:tcBorders>
            <w:vAlign w:val="center"/>
          </w:tcPr>
          <w:p w14:paraId="187FE0CD" w14:textId="77777777" w:rsidR="00FA1BC2" w:rsidRDefault="00FA1BC2" w:rsidP="00FA1BC2">
            <w:pPr>
              <w:pStyle w:val="BW1Standard"/>
              <w:jc w:val="right"/>
              <w:rPr>
                <w:b/>
                <w:bCs/>
                <w:sz w:val="20"/>
                <w:szCs w:val="20"/>
              </w:rPr>
            </w:pPr>
            <w:r>
              <w:rPr>
                <w:b/>
                <w:bCs/>
                <w:sz w:val="20"/>
                <w:szCs w:val="20"/>
              </w:rPr>
              <w:t>synonyme Bezeichnungen</w:t>
            </w:r>
          </w:p>
          <w:p w14:paraId="7CDFD696" w14:textId="77777777" w:rsidR="00FA1BC2" w:rsidRPr="000D3677" w:rsidRDefault="00FA1BC2" w:rsidP="00FA1BC2">
            <w:pPr>
              <w:pStyle w:val="BW1Standard"/>
              <w:jc w:val="right"/>
              <w:rPr>
                <w:b/>
                <w:bCs/>
                <w:sz w:val="20"/>
                <w:szCs w:val="20"/>
              </w:rPr>
            </w:pPr>
            <w:r w:rsidRPr="000D3677">
              <w:rPr>
                <w:b/>
                <w:bCs/>
                <w:sz w:val="20"/>
                <w:szCs w:val="20"/>
              </w:rPr>
              <w:t>(englische Stoffbezeichnung)</w:t>
            </w:r>
          </w:p>
        </w:tc>
        <w:tc>
          <w:tcPr>
            <w:tcW w:w="6383" w:type="dxa"/>
            <w:gridSpan w:val="3"/>
            <w:tcBorders>
              <w:top w:val="single" w:sz="6" w:space="0" w:color="auto"/>
              <w:left w:val="single" w:sz="6" w:space="0" w:color="auto"/>
              <w:bottom w:val="single" w:sz="6" w:space="0" w:color="auto"/>
              <w:right w:val="double" w:sz="4" w:space="0" w:color="auto"/>
            </w:tcBorders>
          </w:tcPr>
          <w:p w14:paraId="32382896" w14:textId="77777777" w:rsidR="00FA1BC2" w:rsidRPr="000D3677" w:rsidRDefault="00FA1BC2" w:rsidP="00FA1BC2">
            <w:pPr>
              <w:pStyle w:val="BW1Standard"/>
            </w:pPr>
          </w:p>
        </w:tc>
      </w:tr>
      <w:tr w:rsidR="00FA1BC2" w:rsidRPr="000D3677" w14:paraId="262DD7BF" w14:textId="77777777" w:rsidTr="00FA1BC2">
        <w:trPr>
          <w:cantSplit/>
        </w:trPr>
        <w:tc>
          <w:tcPr>
            <w:tcW w:w="2198" w:type="dxa"/>
            <w:tcBorders>
              <w:top w:val="nil"/>
              <w:left w:val="double" w:sz="4" w:space="0" w:color="auto"/>
              <w:bottom w:val="nil"/>
              <w:right w:val="single" w:sz="6" w:space="0" w:color="auto"/>
            </w:tcBorders>
          </w:tcPr>
          <w:p w14:paraId="6F7F8C23" w14:textId="77777777" w:rsidR="00FA1BC2" w:rsidRPr="000D3677" w:rsidRDefault="00FA1BC2" w:rsidP="00FA1BC2">
            <w:pPr>
              <w:pStyle w:val="BW1Standard"/>
              <w:rPr>
                <w:b/>
                <w:bCs/>
                <w:sz w:val="20"/>
                <w:szCs w:val="20"/>
                <w:lang w:val="fr-FR"/>
              </w:rPr>
            </w:pPr>
          </w:p>
        </w:tc>
        <w:tc>
          <w:tcPr>
            <w:tcW w:w="2465" w:type="dxa"/>
            <w:gridSpan w:val="2"/>
            <w:tcBorders>
              <w:top w:val="single" w:sz="6" w:space="0" w:color="auto"/>
              <w:left w:val="single" w:sz="6" w:space="0" w:color="auto"/>
              <w:bottom w:val="single" w:sz="6" w:space="0" w:color="auto"/>
              <w:right w:val="single" w:sz="6" w:space="0" w:color="auto"/>
            </w:tcBorders>
          </w:tcPr>
          <w:p w14:paraId="0B300B7C" w14:textId="77777777" w:rsidR="00FA1BC2" w:rsidRPr="000D3677" w:rsidRDefault="00FA1BC2" w:rsidP="00FA1BC2">
            <w:pPr>
              <w:pStyle w:val="BW1Standard"/>
              <w:rPr>
                <w:sz w:val="20"/>
                <w:szCs w:val="20"/>
                <w:lang w:val="fr-FR"/>
              </w:rPr>
            </w:pPr>
            <w:r w:rsidRPr="000D3677">
              <w:rPr>
                <w:b/>
                <w:bCs/>
                <w:sz w:val="20"/>
                <w:szCs w:val="20"/>
                <w:lang w:val="fr-FR"/>
              </w:rPr>
              <w:t>CAS-Nr.</w:t>
            </w:r>
          </w:p>
          <w:p w14:paraId="4D3555C2" w14:textId="77777777" w:rsidR="00FA1BC2" w:rsidRPr="000D3677" w:rsidRDefault="00FA1BC2" w:rsidP="00FA1BC2">
            <w:pPr>
              <w:pStyle w:val="BW1Standard"/>
            </w:pPr>
          </w:p>
        </w:tc>
        <w:tc>
          <w:tcPr>
            <w:tcW w:w="2693" w:type="dxa"/>
            <w:tcBorders>
              <w:top w:val="single" w:sz="6" w:space="0" w:color="auto"/>
              <w:left w:val="single" w:sz="6" w:space="0" w:color="auto"/>
              <w:bottom w:val="single" w:sz="4" w:space="0" w:color="auto"/>
              <w:right w:val="single" w:sz="6" w:space="0" w:color="auto"/>
            </w:tcBorders>
          </w:tcPr>
          <w:p w14:paraId="1227D8C8" w14:textId="77777777" w:rsidR="00FA1BC2" w:rsidRPr="000D3677" w:rsidRDefault="00FA1BC2" w:rsidP="00FA1BC2">
            <w:pPr>
              <w:pStyle w:val="BW1Standard"/>
            </w:pPr>
            <w:r w:rsidRPr="000D3677">
              <w:rPr>
                <w:b/>
                <w:bCs/>
                <w:sz w:val="20"/>
                <w:szCs w:val="20"/>
              </w:rPr>
              <w:t>EG-Nr.</w:t>
            </w:r>
            <w:r w:rsidRPr="00826071">
              <w:rPr>
                <w:b/>
                <w:bCs/>
                <w:sz w:val="20"/>
                <w:szCs w:val="20"/>
                <w:vertAlign w:val="superscript"/>
              </w:rPr>
              <w:t>2</w:t>
            </w:r>
          </w:p>
        </w:tc>
        <w:tc>
          <w:tcPr>
            <w:tcW w:w="2500" w:type="dxa"/>
            <w:tcBorders>
              <w:top w:val="single" w:sz="6" w:space="0" w:color="auto"/>
              <w:left w:val="single" w:sz="6" w:space="0" w:color="auto"/>
              <w:bottom w:val="single" w:sz="6" w:space="0" w:color="auto"/>
              <w:right w:val="double" w:sz="4" w:space="0" w:color="auto"/>
            </w:tcBorders>
          </w:tcPr>
          <w:p w14:paraId="1DB43A50" w14:textId="77777777" w:rsidR="00FA1BC2" w:rsidRPr="000D3677" w:rsidRDefault="00FA1BC2" w:rsidP="00FA1BC2">
            <w:pPr>
              <w:pStyle w:val="BW1Standard"/>
              <w:rPr>
                <w:b/>
                <w:bCs/>
                <w:sz w:val="20"/>
                <w:szCs w:val="20"/>
              </w:rPr>
            </w:pPr>
            <w:r w:rsidRPr="000D3677">
              <w:rPr>
                <w:b/>
                <w:bCs/>
                <w:sz w:val="20"/>
                <w:szCs w:val="20"/>
              </w:rPr>
              <w:t>Index-Nr.</w:t>
            </w:r>
            <w:r w:rsidRPr="007022E5">
              <w:rPr>
                <w:b/>
                <w:bCs/>
                <w:sz w:val="20"/>
                <w:szCs w:val="20"/>
                <w:vertAlign w:val="superscript"/>
              </w:rPr>
              <w:t>3</w:t>
            </w:r>
          </w:p>
        </w:tc>
      </w:tr>
      <w:tr w:rsidR="00FA1BC2" w:rsidRPr="000D3677" w14:paraId="740DE1F6" w14:textId="77777777" w:rsidTr="00FA1BC2">
        <w:trPr>
          <w:cantSplit/>
        </w:trPr>
        <w:tc>
          <w:tcPr>
            <w:tcW w:w="2198" w:type="dxa"/>
            <w:tcBorders>
              <w:top w:val="nil"/>
              <w:left w:val="double" w:sz="4" w:space="0" w:color="auto"/>
              <w:bottom w:val="nil"/>
              <w:right w:val="single" w:sz="6" w:space="0" w:color="auto"/>
            </w:tcBorders>
          </w:tcPr>
          <w:p w14:paraId="47BA7535" w14:textId="77777777" w:rsidR="00FA1BC2" w:rsidRDefault="00FA1BC2" w:rsidP="00FA1BC2">
            <w:pPr>
              <w:pStyle w:val="BW1Standard"/>
              <w:jc w:val="right"/>
              <w:rPr>
                <w:b/>
                <w:bCs/>
                <w:sz w:val="20"/>
                <w:szCs w:val="20"/>
              </w:rPr>
            </w:pPr>
            <w:r>
              <w:rPr>
                <w:b/>
                <w:bCs/>
                <w:sz w:val="20"/>
                <w:szCs w:val="20"/>
              </w:rPr>
              <w:t>Wasserlöslichkeit</w:t>
            </w:r>
          </w:p>
          <w:p w14:paraId="572F3C48" w14:textId="77777777" w:rsidR="00FA1BC2" w:rsidRPr="000D3677" w:rsidRDefault="00FA1BC2" w:rsidP="00FA1BC2">
            <w:pPr>
              <w:pStyle w:val="BW1Standard"/>
              <w:jc w:val="right"/>
              <w:rPr>
                <w:b/>
                <w:bCs/>
                <w:sz w:val="20"/>
                <w:szCs w:val="20"/>
              </w:rPr>
            </w:pPr>
            <w:r w:rsidRPr="000D3677">
              <w:rPr>
                <w:b/>
                <w:bCs/>
                <w:sz w:val="20"/>
                <w:szCs w:val="20"/>
              </w:rPr>
              <w:t>in mg/l bei 20</w:t>
            </w:r>
            <w:r>
              <w:rPr>
                <w:b/>
                <w:bCs/>
                <w:sz w:val="20"/>
                <w:szCs w:val="20"/>
              </w:rPr>
              <w:t xml:space="preserve"> </w:t>
            </w:r>
            <w:r w:rsidRPr="000D3677">
              <w:rPr>
                <w:b/>
                <w:bCs/>
                <w:sz w:val="20"/>
                <w:szCs w:val="20"/>
              </w:rPr>
              <w:t xml:space="preserve">°C </w:t>
            </w:r>
          </w:p>
        </w:tc>
        <w:tc>
          <w:tcPr>
            <w:tcW w:w="2465" w:type="dxa"/>
            <w:gridSpan w:val="2"/>
            <w:tcBorders>
              <w:top w:val="single" w:sz="6" w:space="0" w:color="auto"/>
              <w:left w:val="single" w:sz="6" w:space="0" w:color="auto"/>
              <w:bottom w:val="single" w:sz="6" w:space="0" w:color="auto"/>
              <w:right w:val="single" w:sz="6" w:space="0" w:color="auto"/>
            </w:tcBorders>
          </w:tcPr>
          <w:p w14:paraId="4A2881AE" w14:textId="77777777" w:rsidR="00FA1BC2" w:rsidRPr="000D3677" w:rsidRDefault="00FA1BC2" w:rsidP="00FA1BC2">
            <w:pPr>
              <w:pStyle w:val="BW1Standard"/>
            </w:pPr>
          </w:p>
        </w:tc>
        <w:tc>
          <w:tcPr>
            <w:tcW w:w="2693" w:type="dxa"/>
            <w:tcBorders>
              <w:top w:val="single" w:sz="4" w:space="0" w:color="auto"/>
              <w:left w:val="single" w:sz="6" w:space="0" w:color="auto"/>
              <w:right w:val="single" w:sz="6" w:space="0" w:color="auto"/>
            </w:tcBorders>
          </w:tcPr>
          <w:p w14:paraId="0F03BCCA" w14:textId="77777777" w:rsidR="00FA1BC2" w:rsidRDefault="00FA1BC2" w:rsidP="00FA1BC2">
            <w:pPr>
              <w:pStyle w:val="BW1Standard"/>
              <w:jc w:val="right"/>
              <w:rPr>
                <w:b/>
                <w:bCs/>
                <w:sz w:val="20"/>
                <w:szCs w:val="20"/>
              </w:rPr>
            </w:pPr>
            <w:r>
              <w:rPr>
                <w:b/>
                <w:bCs/>
                <w:sz w:val="20"/>
                <w:szCs w:val="20"/>
              </w:rPr>
              <w:t>Bei flüssigen Stoffen:</w:t>
            </w:r>
          </w:p>
          <w:p w14:paraId="1D6E5D4A" w14:textId="77777777" w:rsidR="00FA1BC2" w:rsidRPr="000D3677" w:rsidRDefault="00FA1BC2" w:rsidP="00FA1BC2">
            <w:pPr>
              <w:pStyle w:val="BW1Standard"/>
              <w:jc w:val="right"/>
              <w:rPr>
                <w:b/>
                <w:bCs/>
                <w:sz w:val="20"/>
                <w:szCs w:val="20"/>
              </w:rPr>
            </w:pPr>
            <w:r w:rsidRPr="000D3677">
              <w:rPr>
                <w:b/>
                <w:bCs/>
                <w:sz w:val="20"/>
                <w:szCs w:val="20"/>
              </w:rPr>
              <w:t>Dichte</w:t>
            </w:r>
            <w:r>
              <w:rPr>
                <w:b/>
                <w:bCs/>
                <w:sz w:val="20"/>
                <w:szCs w:val="20"/>
              </w:rPr>
              <w:t xml:space="preserve"> in kg/m³ </w:t>
            </w:r>
            <w:r w:rsidRPr="000D3677">
              <w:rPr>
                <w:b/>
                <w:bCs/>
                <w:sz w:val="20"/>
                <w:szCs w:val="20"/>
              </w:rPr>
              <w:t>bei 20</w:t>
            </w:r>
            <w:r>
              <w:rPr>
                <w:b/>
                <w:bCs/>
                <w:sz w:val="20"/>
                <w:szCs w:val="20"/>
              </w:rPr>
              <w:t xml:space="preserve"> </w:t>
            </w:r>
            <w:r w:rsidRPr="000D3677">
              <w:rPr>
                <w:b/>
                <w:bCs/>
                <w:sz w:val="20"/>
                <w:szCs w:val="20"/>
              </w:rPr>
              <w:t xml:space="preserve">°C </w:t>
            </w:r>
          </w:p>
        </w:tc>
        <w:tc>
          <w:tcPr>
            <w:tcW w:w="2500" w:type="dxa"/>
            <w:tcBorders>
              <w:top w:val="single" w:sz="6" w:space="0" w:color="auto"/>
              <w:left w:val="single" w:sz="6" w:space="0" w:color="auto"/>
              <w:bottom w:val="single" w:sz="6" w:space="0" w:color="auto"/>
              <w:right w:val="double" w:sz="4" w:space="0" w:color="auto"/>
            </w:tcBorders>
          </w:tcPr>
          <w:p w14:paraId="2DFD936F" w14:textId="77777777" w:rsidR="00FA1BC2" w:rsidRPr="000D3677" w:rsidRDefault="00FA1BC2" w:rsidP="00FA1BC2">
            <w:pPr>
              <w:pStyle w:val="BW1Standard"/>
            </w:pPr>
          </w:p>
        </w:tc>
      </w:tr>
      <w:tr w:rsidR="00FA1BC2" w:rsidRPr="000D3677" w14:paraId="228AE37D" w14:textId="77777777" w:rsidTr="00FA1BC2">
        <w:trPr>
          <w:cantSplit/>
        </w:trPr>
        <w:tc>
          <w:tcPr>
            <w:tcW w:w="2198" w:type="dxa"/>
            <w:tcBorders>
              <w:top w:val="nil"/>
              <w:left w:val="double" w:sz="4" w:space="0" w:color="auto"/>
              <w:bottom w:val="double" w:sz="4" w:space="0" w:color="auto"/>
              <w:right w:val="single" w:sz="6" w:space="0" w:color="auto"/>
            </w:tcBorders>
          </w:tcPr>
          <w:p w14:paraId="53A295FF" w14:textId="77777777" w:rsidR="00FA1BC2" w:rsidRDefault="00FA1BC2" w:rsidP="00FA1BC2">
            <w:pPr>
              <w:pStyle w:val="BW1Standard"/>
              <w:jc w:val="right"/>
              <w:rPr>
                <w:b/>
                <w:bCs/>
                <w:sz w:val="20"/>
                <w:szCs w:val="20"/>
              </w:rPr>
            </w:pPr>
            <w:r>
              <w:rPr>
                <w:b/>
                <w:bCs/>
                <w:sz w:val="20"/>
                <w:szCs w:val="20"/>
              </w:rPr>
              <w:t>Aggregatzustand</w:t>
            </w:r>
          </w:p>
          <w:p w14:paraId="1F614CC0" w14:textId="77777777" w:rsidR="00FA1BC2" w:rsidRPr="000D3677" w:rsidRDefault="00FA1BC2" w:rsidP="00FA1BC2">
            <w:pPr>
              <w:pStyle w:val="BW1Standard"/>
              <w:jc w:val="right"/>
              <w:rPr>
                <w:b/>
                <w:bCs/>
                <w:sz w:val="20"/>
                <w:szCs w:val="20"/>
              </w:rPr>
            </w:pPr>
            <w:r w:rsidRPr="000D3677">
              <w:rPr>
                <w:b/>
                <w:bCs/>
                <w:sz w:val="20"/>
                <w:szCs w:val="20"/>
              </w:rPr>
              <w:t>bei 20</w:t>
            </w:r>
            <w:r>
              <w:rPr>
                <w:b/>
                <w:bCs/>
                <w:sz w:val="20"/>
                <w:szCs w:val="20"/>
              </w:rPr>
              <w:t xml:space="preserve"> </w:t>
            </w:r>
            <w:r w:rsidRPr="000D3677">
              <w:rPr>
                <w:b/>
                <w:bCs/>
                <w:sz w:val="20"/>
                <w:szCs w:val="20"/>
              </w:rPr>
              <w:t xml:space="preserve">°C </w:t>
            </w:r>
          </w:p>
        </w:tc>
        <w:tc>
          <w:tcPr>
            <w:tcW w:w="2465" w:type="dxa"/>
            <w:gridSpan w:val="2"/>
            <w:tcBorders>
              <w:top w:val="single" w:sz="6" w:space="0" w:color="auto"/>
              <w:left w:val="single" w:sz="6" w:space="0" w:color="auto"/>
              <w:bottom w:val="double" w:sz="4" w:space="0" w:color="auto"/>
              <w:right w:val="single" w:sz="6" w:space="0" w:color="auto"/>
            </w:tcBorders>
          </w:tcPr>
          <w:p w14:paraId="72CA37EA" w14:textId="77777777" w:rsidR="00FA1BC2" w:rsidRPr="000D3677" w:rsidRDefault="00FA1BC2" w:rsidP="00FA1BC2">
            <w:pPr>
              <w:pStyle w:val="BW1Standard"/>
            </w:pPr>
          </w:p>
        </w:tc>
        <w:tc>
          <w:tcPr>
            <w:tcW w:w="2693" w:type="dxa"/>
            <w:tcBorders>
              <w:left w:val="single" w:sz="6" w:space="0" w:color="auto"/>
              <w:bottom w:val="double" w:sz="4" w:space="0" w:color="auto"/>
              <w:right w:val="single" w:sz="6" w:space="0" w:color="auto"/>
            </w:tcBorders>
          </w:tcPr>
          <w:p w14:paraId="52D007DD" w14:textId="77777777" w:rsidR="00FA1BC2" w:rsidRPr="000D3677" w:rsidRDefault="00FA1BC2" w:rsidP="00FA1BC2">
            <w:pPr>
              <w:pStyle w:val="BW1Standard"/>
              <w:jc w:val="right"/>
            </w:pPr>
            <w:r>
              <w:rPr>
                <w:b/>
                <w:bCs/>
                <w:sz w:val="20"/>
                <w:szCs w:val="20"/>
              </w:rPr>
              <w:t xml:space="preserve">Bei flüssigen Stoffen: </w:t>
            </w:r>
            <w:r w:rsidRPr="000D3677">
              <w:rPr>
                <w:b/>
                <w:bCs/>
                <w:sz w:val="20"/>
                <w:szCs w:val="20"/>
              </w:rPr>
              <w:t>Damp</w:t>
            </w:r>
            <w:r w:rsidRPr="000D3677">
              <w:rPr>
                <w:b/>
                <w:bCs/>
                <w:sz w:val="20"/>
                <w:szCs w:val="20"/>
              </w:rPr>
              <w:t>f</w:t>
            </w:r>
            <w:r w:rsidRPr="000D3677">
              <w:rPr>
                <w:b/>
                <w:bCs/>
                <w:sz w:val="20"/>
                <w:szCs w:val="20"/>
              </w:rPr>
              <w:t>druck</w:t>
            </w:r>
            <w:r>
              <w:rPr>
                <w:b/>
                <w:bCs/>
                <w:sz w:val="20"/>
                <w:szCs w:val="20"/>
              </w:rPr>
              <w:t xml:space="preserve"> </w:t>
            </w:r>
            <w:r w:rsidRPr="000D3677">
              <w:rPr>
                <w:b/>
                <w:bCs/>
                <w:sz w:val="20"/>
                <w:szCs w:val="20"/>
              </w:rPr>
              <w:t>in kPa bei 20</w:t>
            </w:r>
            <w:r>
              <w:rPr>
                <w:b/>
                <w:bCs/>
                <w:sz w:val="20"/>
                <w:szCs w:val="20"/>
              </w:rPr>
              <w:t xml:space="preserve"> </w:t>
            </w:r>
            <w:r w:rsidRPr="000D3677">
              <w:rPr>
                <w:b/>
                <w:bCs/>
                <w:sz w:val="20"/>
                <w:szCs w:val="20"/>
              </w:rPr>
              <w:t xml:space="preserve">°C </w:t>
            </w:r>
          </w:p>
        </w:tc>
        <w:tc>
          <w:tcPr>
            <w:tcW w:w="2500" w:type="dxa"/>
            <w:tcBorders>
              <w:top w:val="single" w:sz="6" w:space="0" w:color="auto"/>
              <w:left w:val="single" w:sz="6" w:space="0" w:color="auto"/>
              <w:bottom w:val="double" w:sz="4" w:space="0" w:color="auto"/>
              <w:right w:val="double" w:sz="4" w:space="0" w:color="auto"/>
            </w:tcBorders>
          </w:tcPr>
          <w:p w14:paraId="11CA8CDE" w14:textId="77777777" w:rsidR="00FA1BC2" w:rsidRPr="000D3677" w:rsidRDefault="00FA1BC2" w:rsidP="00FA1BC2">
            <w:pPr>
              <w:pStyle w:val="BW1Standard"/>
            </w:pPr>
          </w:p>
        </w:tc>
      </w:tr>
    </w:tbl>
    <w:p w14:paraId="4545E6C9" w14:textId="77777777" w:rsidR="00FA1BC2" w:rsidRPr="00123952" w:rsidRDefault="00FA1BC2" w:rsidP="00FA1BC2">
      <w:pPr>
        <w:pStyle w:val="BW1Standard"/>
        <w:spacing w:before="40" w:after="40"/>
        <w:rPr>
          <w:b/>
          <w:bCs/>
        </w:rPr>
      </w:pPr>
      <w:r w:rsidRPr="00123952">
        <w:rPr>
          <w:b/>
          <w:bCs/>
        </w:rPr>
        <w:t>zusätzliche Angaben bei Polymeren</w:t>
      </w:r>
    </w:p>
    <w:tbl>
      <w:tblPr>
        <w:tblW w:w="9856" w:type="dxa"/>
        <w:tblLayout w:type="fixed"/>
        <w:tblCellMar>
          <w:left w:w="71" w:type="dxa"/>
          <w:right w:w="71" w:type="dxa"/>
        </w:tblCellMar>
        <w:tblLook w:val="0000" w:firstRow="0" w:lastRow="0" w:firstColumn="0" w:lastColumn="0" w:noHBand="0" w:noVBand="0"/>
      </w:tblPr>
      <w:tblGrid>
        <w:gridCol w:w="4891"/>
        <w:gridCol w:w="4965"/>
      </w:tblGrid>
      <w:tr w:rsidR="00FA1BC2" w:rsidRPr="000D3677" w14:paraId="11D0D378" w14:textId="77777777" w:rsidTr="00FA1BC2">
        <w:trPr>
          <w:cantSplit/>
          <w:trHeight w:val="567"/>
        </w:trPr>
        <w:tc>
          <w:tcPr>
            <w:tcW w:w="4891" w:type="dxa"/>
            <w:tcBorders>
              <w:top w:val="double" w:sz="4" w:space="0" w:color="auto"/>
              <w:left w:val="double" w:sz="4" w:space="0" w:color="auto"/>
              <w:bottom w:val="nil"/>
              <w:right w:val="single" w:sz="6" w:space="0" w:color="auto"/>
            </w:tcBorders>
            <w:vAlign w:val="center"/>
          </w:tcPr>
          <w:p w14:paraId="25B38596" w14:textId="77777777" w:rsidR="00FA1BC2" w:rsidRPr="000D3677" w:rsidRDefault="00FA1BC2" w:rsidP="00FA1BC2">
            <w:pPr>
              <w:pStyle w:val="BW1Standard"/>
              <w:jc w:val="right"/>
              <w:rPr>
                <w:b/>
                <w:bCs/>
                <w:sz w:val="20"/>
                <w:szCs w:val="20"/>
              </w:rPr>
            </w:pPr>
            <w:r>
              <w:rPr>
                <w:b/>
                <w:bCs/>
                <w:sz w:val="20"/>
                <w:szCs w:val="20"/>
              </w:rPr>
              <w:t>mittlere Molmasse</w:t>
            </w:r>
          </w:p>
        </w:tc>
        <w:tc>
          <w:tcPr>
            <w:tcW w:w="4965" w:type="dxa"/>
            <w:tcBorders>
              <w:top w:val="double" w:sz="4" w:space="0" w:color="auto"/>
              <w:left w:val="single" w:sz="6" w:space="0" w:color="auto"/>
              <w:bottom w:val="single" w:sz="6" w:space="0" w:color="auto"/>
              <w:right w:val="double" w:sz="4" w:space="0" w:color="auto"/>
            </w:tcBorders>
          </w:tcPr>
          <w:p w14:paraId="731899CA" w14:textId="77777777" w:rsidR="00FA1BC2" w:rsidRPr="000D3677" w:rsidRDefault="00FA1BC2" w:rsidP="00FA1BC2">
            <w:pPr>
              <w:pStyle w:val="BW1Standard"/>
            </w:pPr>
          </w:p>
        </w:tc>
      </w:tr>
      <w:tr w:rsidR="00FA1BC2" w:rsidRPr="000D3677" w14:paraId="5256ED44" w14:textId="77777777" w:rsidTr="00FA1BC2">
        <w:trPr>
          <w:cantSplit/>
          <w:trHeight w:val="567"/>
        </w:trPr>
        <w:tc>
          <w:tcPr>
            <w:tcW w:w="4891" w:type="dxa"/>
            <w:tcBorders>
              <w:top w:val="nil"/>
              <w:left w:val="double" w:sz="4" w:space="0" w:color="auto"/>
              <w:bottom w:val="nil"/>
              <w:right w:val="single" w:sz="6" w:space="0" w:color="auto"/>
            </w:tcBorders>
            <w:vAlign w:val="center"/>
          </w:tcPr>
          <w:p w14:paraId="134D6A74" w14:textId="77777777" w:rsidR="00FA1BC2" w:rsidRPr="000D3677" w:rsidRDefault="00FA1BC2" w:rsidP="00FA1BC2">
            <w:pPr>
              <w:pStyle w:val="BW1Standard"/>
              <w:jc w:val="right"/>
              <w:rPr>
                <w:b/>
                <w:bCs/>
                <w:sz w:val="20"/>
                <w:szCs w:val="20"/>
              </w:rPr>
            </w:pPr>
            <w:r w:rsidRPr="000D3677">
              <w:rPr>
                <w:b/>
                <w:bCs/>
                <w:sz w:val="20"/>
                <w:szCs w:val="20"/>
              </w:rPr>
              <w:t>Molekulargewichtsbereich</w:t>
            </w:r>
            <w:r>
              <w:rPr>
                <w:b/>
                <w:bCs/>
                <w:sz w:val="20"/>
                <w:szCs w:val="20"/>
                <w:vertAlign w:val="superscript"/>
              </w:rPr>
              <w:t>4</w:t>
            </w:r>
          </w:p>
        </w:tc>
        <w:tc>
          <w:tcPr>
            <w:tcW w:w="4965" w:type="dxa"/>
            <w:tcBorders>
              <w:top w:val="single" w:sz="6" w:space="0" w:color="auto"/>
              <w:left w:val="single" w:sz="6" w:space="0" w:color="auto"/>
              <w:bottom w:val="single" w:sz="6" w:space="0" w:color="auto"/>
              <w:right w:val="double" w:sz="4" w:space="0" w:color="auto"/>
            </w:tcBorders>
          </w:tcPr>
          <w:p w14:paraId="1BF99F09" w14:textId="77777777" w:rsidR="00FA1BC2" w:rsidRPr="000D3677" w:rsidRDefault="00FA1BC2" w:rsidP="00FA1BC2">
            <w:pPr>
              <w:pStyle w:val="BW1Standard"/>
            </w:pPr>
          </w:p>
        </w:tc>
      </w:tr>
      <w:tr w:rsidR="00FA1BC2" w:rsidRPr="000D3677" w14:paraId="060CF24D" w14:textId="77777777" w:rsidTr="00FA1BC2">
        <w:trPr>
          <w:cantSplit/>
          <w:trHeight w:val="567"/>
        </w:trPr>
        <w:tc>
          <w:tcPr>
            <w:tcW w:w="4891" w:type="dxa"/>
            <w:tcBorders>
              <w:top w:val="nil"/>
              <w:left w:val="double" w:sz="4" w:space="0" w:color="auto"/>
              <w:bottom w:val="nil"/>
              <w:right w:val="single" w:sz="6" w:space="0" w:color="auto"/>
            </w:tcBorders>
            <w:vAlign w:val="center"/>
          </w:tcPr>
          <w:p w14:paraId="6BD9311A" w14:textId="77777777" w:rsidR="00FA1BC2" w:rsidRPr="000D3677" w:rsidRDefault="00FA1BC2" w:rsidP="00FA1BC2">
            <w:pPr>
              <w:pStyle w:val="BW1Standard"/>
              <w:jc w:val="right"/>
              <w:rPr>
                <w:b/>
                <w:bCs/>
                <w:sz w:val="20"/>
                <w:szCs w:val="20"/>
              </w:rPr>
            </w:pPr>
            <w:r w:rsidRPr="000D3677">
              <w:rPr>
                <w:b/>
                <w:bCs/>
                <w:sz w:val="20"/>
                <w:szCs w:val="20"/>
              </w:rPr>
              <w:t xml:space="preserve">Identität und </w:t>
            </w:r>
            <w:r>
              <w:rPr>
                <w:b/>
                <w:bCs/>
                <w:sz w:val="20"/>
                <w:szCs w:val="20"/>
              </w:rPr>
              <w:t xml:space="preserve">Gehalt </w:t>
            </w:r>
            <w:r w:rsidRPr="000D3677">
              <w:rPr>
                <w:b/>
                <w:bCs/>
                <w:sz w:val="20"/>
                <w:szCs w:val="20"/>
              </w:rPr>
              <w:t>von Restmonome</w:t>
            </w:r>
            <w:r>
              <w:rPr>
                <w:b/>
                <w:bCs/>
                <w:sz w:val="20"/>
                <w:szCs w:val="20"/>
              </w:rPr>
              <w:t xml:space="preserve">ren, </w:t>
            </w:r>
            <w:r w:rsidRPr="000D3677">
              <w:rPr>
                <w:b/>
                <w:bCs/>
                <w:sz w:val="20"/>
                <w:szCs w:val="20"/>
              </w:rPr>
              <w:t>Additi</w:t>
            </w:r>
            <w:r>
              <w:rPr>
                <w:b/>
                <w:bCs/>
                <w:sz w:val="20"/>
                <w:szCs w:val="20"/>
              </w:rPr>
              <w:t>ven und Verunreinigungen &gt; 0,2 </w:t>
            </w:r>
            <w:r w:rsidRPr="000D3677">
              <w:rPr>
                <w:b/>
                <w:bCs/>
                <w:sz w:val="20"/>
                <w:szCs w:val="20"/>
              </w:rPr>
              <w:t>%</w:t>
            </w:r>
            <w:r>
              <w:rPr>
                <w:b/>
                <w:bCs/>
                <w:sz w:val="20"/>
                <w:szCs w:val="20"/>
              </w:rPr>
              <w:t xml:space="preserve"> Massenanteil</w:t>
            </w:r>
          </w:p>
        </w:tc>
        <w:tc>
          <w:tcPr>
            <w:tcW w:w="4965" w:type="dxa"/>
            <w:tcBorders>
              <w:top w:val="single" w:sz="6" w:space="0" w:color="auto"/>
              <w:left w:val="single" w:sz="6" w:space="0" w:color="auto"/>
              <w:bottom w:val="single" w:sz="6" w:space="0" w:color="auto"/>
              <w:right w:val="double" w:sz="4" w:space="0" w:color="auto"/>
            </w:tcBorders>
          </w:tcPr>
          <w:p w14:paraId="063DA5C4" w14:textId="77777777" w:rsidR="00FA1BC2" w:rsidRPr="000D3677" w:rsidRDefault="00FA1BC2" w:rsidP="00FA1BC2">
            <w:pPr>
              <w:pStyle w:val="BW1Standard"/>
            </w:pPr>
          </w:p>
        </w:tc>
      </w:tr>
      <w:tr w:rsidR="00FA1BC2" w:rsidRPr="000D3677" w14:paraId="686C2425" w14:textId="77777777" w:rsidTr="00FA1BC2">
        <w:trPr>
          <w:cantSplit/>
          <w:trHeight w:val="567"/>
        </w:trPr>
        <w:tc>
          <w:tcPr>
            <w:tcW w:w="4891" w:type="dxa"/>
            <w:tcBorders>
              <w:top w:val="nil"/>
              <w:left w:val="double" w:sz="4" w:space="0" w:color="auto"/>
              <w:bottom w:val="nil"/>
              <w:right w:val="single" w:sz="6" w:space="0" w:color="auto"/>
            </w:tcBorders>
            <w:vAlign w:val="center"/>
          </w:tcPr>
          <w:p w14:paraId="39B819E3" w14:textId="77777777" w:rsidR="00FA1BC2" w:rsidRDefault="00FA1BC2" w:rsidP="00FA1BC2">
            <w:pPr>
              <w:pStyle w:val="BW1Standard"/>
              <w:jc w:val="right"/>
              <w:rPr>
                <w:b/>
                <w:bCs/>
                <w:sz w:val="20"/>
                <w:szCs w:val="20"/>
              </w:rPr>
            </w:pPr>
            <w:r w:rsidRPr="000D3677">
              <w:rPr>
                <w:b/>
                <w:bCs/>
                <w:sz w:val="20"/>
                <w:szCs w:val="20"/>
              </w:rPr>
              <w:t>Identität und Gehalt krebserzeugender</w:t>
            </w:r>
          </w:p>
          <w:p w14:paraId="66C5EFDB" w14:textId="77777777" w:rsidR="00FA1BC2" w:rsidRPr="000D3677" w:rsidRDefault="00FA1BC2" w:rsidP="00FA1BC2">
            <w:pPr>
              <w:pStyle w:val="BW1Standard"/>
              <w:jc w:val="right"/>
              <w:rPr>
                <w:b/>
                <w:bCs/>
                <w:sz w:val="20"/>
                <w:szCs w:val="20"/>
              </w:rPr>
            </w:pPr>
            <w:r w:rsidRPr="000D3677">
              <w:rPr>
                <w:b/>
                <w:bCs/>
                <w:sz w:val="20"/>
                <w:szCs w:val="20"/>
              </w:rPr>
              <w:t>Stoffe &gt; 0,1</w:t>
            </w:r>
            <w:r>
              <w:rPr>
                <w:b/>
                <w:bCs/>
                <w:sz w:val="20"/>
                <w:szCs w:val="20"/>
              </w:rPr>
              <w:t> </w:t>
            </w:r>
            <w:r w:rsidRPr="000D3677">
              <w:rPr>
                <w:b/>
                <w:bCs/>
                <w:sz w:val="20"/>
                <w:szCs w:val="20"/>
              </w:rPr>
              <w:t>%</w:t>
            </w:r>
            <w:r>
              <w:rPr>
                <w:b/>
                <w:bCs/>
                <w:sz w:val="20"/>
                <w:szCs w:val="20"/>
              </w:rPr>
              <w:t xml:space="preserve"> Massenanteil</w:t>
            </w:r>
          </w:p>
        </w:tc>
        <w:tc>
          <w:tcPr>
            <w:tcW w:w="4965" w:type="dxa"/>
            <w:tcBorders>
              <w:top w:val="single" w:sz="6" w:space="0" w:color="auto"/>
              <w:left w:val="single" w:sz="6" w:space="0" w:color="auto"/>
              <w:bottom w:val="single" w:sz="6" w:space="0" w:color="auto"/>
              <w:right w:val="double" w:sz="4" w:space="0" w:color="auto"/>
            </w:tcBorders>
          </w:tcPr>
          <w:p w14:paraId="528F8EF5" w14:textId="77777777" w:rsidR="00FA1BC2" w:rsidRPr="000D3677" w:rsidRDefault="00FA1BC2" w:rsidP="00FA1BC2">
            <w:pPr>
              <w:pStyle w:val="BW1Standard"/>
            </w:pPr>
          </w:p>
        </w:tc>
      </w:tr>
      <w:tr w:rsidR="00FA1BC2" w:rsidRPr="000D3677" w14:paraId="0BEF7686" w14:textId="77777777" w:rsidTr="00FA1BC2">
        <w:trPr>
          <w:cantSplit/>
          <w:trHeight w:val="567"/>
        </w:trPr>
        <w:tc>
          <w:tcPr>
            <w:tcW w:w="4891" w:type="dxa"/>
            <w:tcBorders>
              <w:top w:val="nil"/>
              <w:left w:val="double" w:sz="4" w:space="0" w:color="auto"/>
              <w:bottom w:val="double" w:sz="4" w:space="0" w:color="auto"/>
              <w:right w:val="single" w:sz="6" w:space="0" w:color="auto"/>
            </w:tcBorders>
            <w:vAlign w:val="center"/>
          </w:tcPr>
          <w:p w14:paraId="17B382CD" w14:textId="77777777" w:rsidR="00FA1BC2" w:rsidRPr="000D3677" w:rsidRDefault="00FA1BC2" w:rsidP="00FA1BC2">
            <w:pPr>
              <w:pStyle w:val="BW1Standard"/>
              <w:jc w:val="right"/>
              <w:rPr>
                <w:b/>
                <w:bCs/>
                <w:sz w:val="20"/>
                <w:szCs w:val="20"/>
              </w:rPr>
            </w:pPr>
            <w:r>
              <w:rPr>
                <w:b/>
                <w:bCs/>
                <w:sz w:val="20"/>
                <w:szCs w:val="20"/>
              </w:rPr>
              <w:t>Konzentrationsgrenzwerte nach Anhang VI der</w:t>
            </w:r>
            <w:r>
              <w:rPr>
                <w:b/>
                <w:bCs/>
                <w:sz w:val="20"/>
                <w:szCs w:val="20"/>
              </w:rPr>
              <w:br/>
            </w:r>
            <w:r w:rsidRPr="00931BA3">
              <w:rPr>
                <w:b/>
                <w:bCs/>
                <w:sz w:val="20"/>
                <w:szCs w:val="20"/>
              </w:rPr>
              <w:t>Verordnung</w:t>
            </w:r>
            <w:r>
              <w:rPr>
                <w:b/>
                <w:bCs/>
                <w:sz w:val="20"/>
                <w:szCs w:val="20"/>
              </w:rPr>
              <w:t> </w:t>
            </w:r>
            <w:r w:rsidRPr="00931BA3">
              <w:rPr>
                <w:b/>
                <w:bCs/>
                <w:sz w:val="20"/>
                <w:szCs w:val="20"/>
              </w:rPr>
              <w:t>(EG) Nr.</w:t>
            </w:r>
            <w:r>
              <w:rPr>
                <w:b/>
                <w:bCs/>
                <w:sz w:val="20"/>
                <w:szCs w:val="20"/>
              </w:rPr>
              <w:t> </w:t>
            </w:r>
            <w:r w:rsidRPr="00931BA3">
              <w:rPr>
                <w:b/>
                <w:bCs/>
                <w:sz w:val="20"/>
                <w:szCs w:val="20"/>
              </w:rPr>
              <w:t>1272/2008</w:t>
            </w:r>
          </w:p>
        </w:tc>
        <w:tc>
          <w:tcPr>
            <w:tcW w:w="4965" w:type="dxa"/>
            <w:tcBorders>
              <w:top w:val="single" w:sz="6" w:space="0" w:color="auto"/>
              <w:left w:val="single" w:sz="6" w:space="0" w:color="auto"/>
              <w:bottom w:val="double" w:sz="4" w:space="0" w:color="auto"/>
              <w:right w:val="double" w:sz="4" w:space="0" w:color="auto"/>
            </w:tcBorders>
          </w:tcPr>
          <w:p w14:paraId="5CADA067" w14:textId="77777777" w:rsidR="00FA1BC2" w:rsidRPr="000D3677" w:rsidRDefault="00FA1BC2" w:rsidP="00FA1BC2">
            <w:pPr>
              <w:pStyle w:val="BW1Standard"/>
            </w:pPr>
          </w:p>
        </w:tc>
      </w:tr>
    </w:tbl>
    <w:p w14:paraId="7CA2A3C1" w14:textId="77777777" w:rsidR="00FA1BC2" w:rsidRPr="004D6DB2" w:rsidRDefault="00FA1BC2" w:rsidP="00FA1BC2">
      <w:pPr>
        <w:pStyle w:val="BW1Standard"/>
        <w:spacing w:before="40" w:after="40"/>
        <w:rPr>
          <w:b/>
          <w:bCs/>
        </w:rPr>
      </w:pPr>
      <w:r w:rsidRPr="000D3677">
        <w:rPr>
          <w:b/>
          <w:bCs/>
        </w:rPr>
        <w:t>Gefahrenhinweise</w:t>
      </w:r>
      <w:r>
        <w:rPr>
          <w:b/>
          <w:bCs/>
        </w:rPr>
        <w:t xml:space="preserve"> nach Anlage III der Verordnung (EG) Nr. </w:t>
      </w:r>
      <w:r w:rsidRPr="000D3677">
        <w:rPr>
          <w:b/>
          <w:bCs/>
        </w:rPr>
        <w:t>1272/2008</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2551"/>
        <w:gridCol w:w="5103"/>
      </w:tblGrid>
      <w:tr w:rsidR="00FA1BC2" w:rsidRPr="00BB4217" w14:paraId="5C276BF2" w14:textId="77777777" w:rsidTr="00FA1BC2">
        <w:trPr>
          <w:trHeight w:val="567"/>
        </w:trPr>
        <w:tc>
          <w:tcPr>
            <w:tcW w:w="2235" w:type="dxa"/>
            <w:tcBorders>
              <w:top w:val="double" w:sz="4" w:space="0" w:color="auto"/>
              <w:left w:val="double" w:sz="4" w:space="0" w:color="auto"/>
              <w:bottom w:val="nil"/>
              <w:right w:val="single" w:sz="4" w:space="0" w:color="auto"/>
            </w:tcBorders>
            <w:vAlign w:val="center"/>
          </w:tcPr>
          <w:p w14:paraId="06712258" w14:textId="77777777" w:rsidR="00FA1BC2" w:rsidRDefault="00FA1BC2" w:rsidP="00FA1BC2">
            <w:pPr>
              <w:pStyle w:val="BW1Standard"/>
              <w:jc w:val="right"/>
              <w:rPr>
                <w:b/>
                <w:bCs/>
                <w:sz w:val="20"/>
                <w:szCs w:val="20"/>
              </w:rPr>
            </w:pPr>
            <w:r>
              <w:rPr>
                <w:b/>
                <w:bCs/>
                <w:sz w:val="20"/>
                <w:szCs w:val="20"/>
              </w:rPr>
              <w:t>Gefahrenhinweise</w:t>
            </w:r>
          </w:p>
          <w:p w14:paraId="3D3F4DEE" w14:textId="77777777" w:rsidR="00FA1BC2" w:rsidRPr="00BB4217" w:rsidRDefault="00FA1BC2" w:rsidP="00FA1BC2">
            <w:pPr>
              <w:pStyle w:val="BW1Standard"/>
              <w:jc w:val="right"/>
              <w:rPr>
                <w:sz w:val="20"/>
                <w:szCs w:val="20"/>
              </w:rPr>
            </w:pPr>
            <w:r w:rsidRPr="00BB4217">
              <w:rPr>
                <w:b/>
                <w:bCs/>
                <w:sz w:val="20"/>
                <w:szCs w:val="20"/>
              </w:rPr>
              <w:t>Säugetiertoxizität</w:t>
            </w:r>
          </w:p>
        </w:tc>
        <w:tc>
          <w:tcPr>
            <w:tcW w:w="2551" w:type="dxa"/>
            <w:tcBorders>
              <w:top w:val="double" w:sz="4" w:space="0" w:color="auto"/>
              <w:left w:val="single" w:sz="4" w:space="0" w:color="auto"/>
              <w:bottom w:val="single" w:sz="4" w:space="0" w:color="auto"/>
              <w:right w:val="single" w:sz="4" w:space="0" w:color="auto"/>
            </w:tcBorders>
          </w:tcPr>
          <w:p w14:paraId="409D73A2" w14:textId="77777777" w:rsidR="00FA1BC2" w:rsidRPr="00BB4217" w:rsidRDefault="00FA1BC2" w:rsidP="00FA1BC2">
            <w:pPr>
              <w:pStyle w:val="BW1Standard"/>
            </w:pPr>
          </w:p>
        </w:tc>
        <w:tc>
          <w:tcPr>
            <w:tcW w:w="5103" w:type="dxa"/>
            <w:tcBorders>
              <w:top w:val="double" w:sz="4" w:space="0" w:color="auto"/>
              <w:left w:val="single" w:sz="4" w:space="0" w:color="auto"/>
              <w:bottom w:val="single" w:sz="4" w:space="0" w:color="auto"/>
              <w:right w:val="double" w:sz="4" w:space="0" w:color="auto"/>
            </w:tcBorders>
            <w:vAlign w:val="center"/>
          </w:tcPr>
          <w:p w14:paraId="7369F553" w14:textId="77777777" w:rsidR="00FA1BC2" w:rsidRPr="00BB4217" w:rsidRDefault="00FA1BC2" w:rsidP="00FA1BC2">
            <w:pPr>
              <w:pStyle w:val="BW1Standard"/>
            </w:pPr>
            <w:r w:rsidRPr="00BB4217">
              <w:rPr>
                <w:b/>
                <w:bCs/>
                <w:sz w:val="22"/>
                <w:szCs w:val="22"/>
              </w:rPr>
              <w:t>□</w:t>
            </w:r>
            <w:r w:rsidRPr="00BB4217">
              <w:rPr>
                <w:sz w:val="22"/>
                <w:szCs w:val="22"/>
              </w:rPr>
              <w:t xml:space="preserve"> </w:t>
            </w:r>
            <w:r w:rsidRPr="00BB4217">
              <w:rPr>
                <w:sz w:val="20"/>
                <w:szCs w:val="20"/>
              </w:rPr>
              <w:t>nicht klassifiziert auf der Basis vorhandener Daten</w:t>
            </w:r>
            <w:r w:rsidRPr="00BB4217">
              <w:rPr>
                <w:rStyle w:val="Funotenzeichen"/>
                <w:sz w:val="20"/>
                <w:szCs w:val="20"/>
              </w:rPr>
              <w:t>1</w:t>
            </w:r>
          </w:p>
          <w:p w14:paraId="42F56B6F" w14:textId="77777777" w:rsidR="00FA1BC2" w:rsidRPr="00BB4217" w:rsidRDefault="00FA1BC2" w:rsidP="00FA1BC2">
            <w:pPr>
              <w:pStyle w:val="BW1Standard"/>
            </w:pPr>
            <w:r w:rsidRPr="00BB4217">
              <w:rPr>
                <w:b/>
                <w:bCs/>
                <w:sz w:val="22"/>
                <w:szCs w:val="22"/>
              </w:rPr>
              <w:t>□</w:t>
            </w:r>
            <w:r w:rsidRPr="00BB4217">
              <w:rPr>
                <w:sz w:val="22"/>
                <w:szCs w:val="22"/>
              </w:rPr>
              <w:t xml:space="preserve"> </w:t>
            </w:r>
            <w:r w:rsidRPr="00BB4217">
              <w:rPr>
                <w:sz w:val="20"/>
                <w:szCs w:val="20"/>
              </w:rPr>
              <w:t>nicht klassifiziert auf</w:t>
            </w:r>
            <w:r>
              <w:rPr>
                <w:sz w:val="20"/>
                <w:szCs w:val="20"/>
              </w:rPr>
              <w:t xml:space="preserve"> G</w:t>
            </w:r>
            <w:r w:rsidRPr="00BB4217">
              <w:rPr>
                <w:sz w:val="20"/>
                <w:szCs w:val="20"/>
              </w:rPr>
              <w:t>rund fehlender Daten</w:t>
            </w:r>
            <w:r w:rsidRPr="00BB4217">
              <w:rPr>
                <w:rStyle w:val="Funotenzeichen"/>
                <w:sz w:val="20"/>
                <w:szCs w:val="20"/>
              </w:rPr>
              <w:t>1</w:t>
            </w:r>
          </w:p>
        </w:tc>
      </w:tr>
      <w:tr w:rsidR="00FA1BC2" w:rsidRPr="000D3677" w14:paraId="30038226" w14:textId="77777777" w:rsidTr="00FA1BC2">
        <w:trPr>
          <w:trHeight w:val="567"/>
        </w:trPr>
        <w:tc>
          <w:tcPr>
            <w:tcW w:w="2235" w:type="dxa"/>
            <w:tcBorders>
              <w:top w:val="nil"/>
              <w:left w:val="double" w:sz="4" w:space="0" w:color="auto"/>
              <w:bottom w:val="nil"/>
              <w:right w:val="single" w:sz="4" w:space="0" w:color="auto"/>
            </w:tcBorders>
            <w:vAlign w:val="center"/>
          </w:tcPr>
          <w:p w14:paraId="6F650EF5" w14:textId="77777777" w:rsidR="00FA1BC2" w:rsidRDefault="00FA1BC2" w:rsidP="00FA1BC2">
            <w:pPr>
              <w:pStyle w:val="BW1Standard"/>
              <w:jc w:val="right"/>
              <w:rPr>
                <w:b/>
                <w:bCs/>
                <w:sz w:val="20"/>
                <w:szCs w:val="20"/>
              </w:rPr>
            </w:pPr>
            <w:r>
              <w:rPr>
                <w:b/>
                <w:bCs/>
                <w:sz w:val="20"/>
                <w:szCs w:val="20"/>
              </w:rPr>
              <w:t>Gefahrenhinweise</w:t>
            </w:r>
          </w:p>
          <w:p w14:paraId="12FBCA5D" w14:textId="77777777" w:rsidR="00FA1BC2" w:rsidRPr="00BB4217" w:rsidRDefault="00FA1BC2" w:rsidP="00FA1BC2">
            <w:pPr>
              <w:pStyle w:val="BW1Standard"/>
              <w:jc w:val="right"/>
              <w:rPr>
                <w:b/>
                <w:bCs/>
                <w:sz w:val="20"/>
                <w:szCs w:val="20"/>
              </w:rPr>
            </w:pPr>
            <w:r w:rsidRPr="00BB4217">
              <w:rPr>
                <w:b/>
                <w:bCs/>
                <w:sz w:val="20"/>
                <w:szCs w:val="20"/>
              </w:rPr>
              <w:t>Umweltgefährlichkeit</w:t>
            </w:r>
          </w:p>
        </w:tc>
        <w:tc>
          <w:tcPr>
            <w:tcW w:w="2551" w:type="dxa"/>
            <w:tcBorders>
              <w:top w:val="single" w:sz="4" w:space="0" w:color="auto"/>
              <w:left w:val="single" w:sz="4" w:space="0" w:color="auto"/>
              <w:bottom w:val="single" w:sz="4" w:space="0" w:color="auto"/>
              <w:right w:val="single" w:sz="4" w:space="0" w:color="auto"/>
            </w:tcBorders>
          </w:tcPr>
          <w:p w14:paraId="608F00EA" w14:textId="77777777" w:rsidR="00FA1BC2" w:rsidRPr="00C43CF0" w:rsidRDefault="00FA1BC2" w:rsidP="00FA1BC2">
            <w:pPr>
              <w:pStyle w:val="BW1Standard"/>
              <w:rPr>
                <w:sz w:val="20"/>
                <w:szCs w:val="20"/>
              </w:rPr>
            </w:pPr>
          </w:p>
        </w:tc>
        <w:tc>
          <w:tcPr>
            <w:tcW w:w="5103" w:type="dxa"/>
            <w:tcBorders>
              <w:top w:val="single" w:sz="4" w:space="0" w:color="auto"/>
              <w:left w:val="single" w:sz="4" w:space="0" w:color="auto"/>
              <w:bottom w:val="single" w:sz="4" w:space="0" w:color="auto"/>
              <w:right w:val="double" w:sz="4" w:space="0" w:color="auto"/>
            </w:tcBorders>
            <w:vAlign w:val="center"/>
          </w:tcPr>
          <w:p w14:paraId="6922F483" w14:textId="77777777" w:rsidR="00FA1BC2" w:rsidRPr="00BB4217" w:rsidRDefault="00FA1BC2" w:rsidP="00FA1BC2">
            <w:pPr>
              <w:pStyle w:val="BW1Standard"/>
            </w:pPr>
            <w:r w:rsidRPr="00BB4217">
              <w:rPr>
                <w:b/>
                <w:bCs/>
                <w:sz w:val="22"/>
                <w:szCs w:val="22"/>
              </w:rPr>
              <w:t>□</w:t>
            </w:r>
            <w:r w:rsidRPr="00BB4217">
              <w:rPr>
                <w:sz w:val="22"/>
                <w:szCs w:val="22"/>
              </w:rPr>
              <w:t xml:space="preserve"> </w:t>
            </w:r>
            <w:r w:rsidRPr="00BB4217">
              <w:rPr>
                <w:sz w:val="20"/>
                <w:szCs w:val="20"/>
              </w:rPr>
              <w:t>nicht klassifiziert auf der Basis vorhandener Daten</w:t>
            </w:r>
            <w:r w:rsidRPr="00BB4217">
              <w:rPr>
                <w:rStyle w:val="Funotenzeichen"/>
                <w:sz w:val="20"/>
                <w:szCs w:val="20"/>
              </w:rPr>
              <w:t>1</w:t>
            </w:r>
          </w:p>
          <w:p w14:paraId="7D0B27D1" w14:textId="77777777" w:rsidR="00FA1BC2" w:rsidRPr="00BB4217" w:rsidRDefault="00FA1BC2" w:rsidP="00FA1BC2">
            <w:pPr>
              <w:pStyle w:val="BW1Standard"/>
            </w:pPr>
            <w:r w:rsidRPr="00BB4217">
              <w:rPr>
                <w:b/>
                <w:bCs/>
                <w:sz w:val="22"/>
                <w:szCs w:val="22"/>
              </w:rPr>
              <w:t>□</w:t>
            </w:r>
            <w:r w:rsidRPr="00BB4217">
              <w:rPr>
                <w:sz w:val="22"/>
                <w:szCs w:val="22"/>
              </w:rPr>
              <w:t xml:space="preserve"> </w:t>
            </w:r>
            <w:r w:rsidRPr="00BB4217">
              <w:rPr>
                <w:sz w:val="20"/>
                <w:szCs w:val="20"/>
              </w:rPr>
              <w:t>nicht klassifiziert auf</w:t>
            </w:r>
            <w:r>
              <w:rPr>
                <w:sz w:val="20"/>
                <w:szCs w:val="20"/>
              </w:rPr>
              <w:t xml:space="preserve"> G</w:t>
            </w:r>
            <w:r w:rsidRPr="00BB4217">
              <w:rPr>
                <w:sz w:val="20"/>
                <w:szCs w:val="20"/>
              </w:rPr>
              <w:t>rund fehlender Daten</w:t>
            </w:r>
            <w:r w:rsidRPr="00BB4217">
              <w:rPr>
                <w:rStyle w:val="Funotenzeichen"/>
                <w:sz w:val="20"/>
                <w:szCs w:val="20"/>
              </w:rPr>
              <w:t>1</w:t>
            </w:r>
          </w:p>
        </w:tc>
      </w:tr>
      <w:tr w:rsidR="00FA1BC2" w:rsidRPr="000D3677" w14:paraId="49D6BBD8" w14:textId="77777777" w:rsidTr="00FA1BC2">
        <w:trPr>
          <w:trHeight w:val="567"/>
        </w:trPr>
        <w:tc>
          <w:tcPr>
            <w:tcW w:w="2235" w:type="dxa"/>
            <w:tcBorders>
              <w:top w:val="nil"/>
              <w:left w:val="double" w:sz="4" w:space="0" w:color="auto"/>
              <w:bottom w:val="double" w:sz="4" w:space="0" w:color="auto"/>
              <w:right w:val="single" w:sz="4" w:space="0" w:color="auto"/>
            </w:tcBorders>
            <w:vAlign w:val="center"/>
          </w:tcPr>
          <w:p w14:paraId="11A4C426" w14:textId="77777777" w:rsidR="00FA1BC2" w:rsidRPr="00954C48" w:rsidRDefault="00FA1BC2" w:rsidP="00FA1BC2">
            <w:pPr>
              <w:pStyle w:val="BW1Standard"/>
              <w:jc w:val="right"/>
              <w:rPr>
                <w:b/>
                <w:bCs/>
                <w:sz w:val="20"/>
                <w:szCs w:val="20"/>
              </w:rPr>
            </w:pPr>
            <w:r w:rsidRPr="00954C48">
              <w:rPr>
                <w:b/>
                <w:bCs/>
                <w:sz w:val="20"/>
                <w:szCs w:val="20"/>
              </w:rPr>
              <w:t>Multiplikationsfaktor</w:t>
            </w:r>
          </w:p>
        </w:tc>
        <w:tc>
          <w:tcPr>
            <w:tcW w:w="2551" w:type="dxa"/>
            <w:tcBorders>
              <w:top w:val="single" w:sz="4" w:space="0" w:color="auto"/>
              <w:left w:val="single" w:sz="4" w:space="0" w:color="auto"/>
              <w:bottom w:val="double" w:sz="4" w:space="0" w:color="auto"/>
              <w:right w:val="single" w:sz="4" w:space="0" w:color="auto"/>
            </w:tcBorders>
          </w:tcPr>
          <w:p w14:paraId="79059F32" w14:textId="77777777" w:rsidR="00FA1BC2" w:rsidRPr="00756CDD" w:rsidRDefault="00FA1BC2" w:rsidP="00FA1BC2">
            <w:pPr>
              <w:pStyle w:val="BW1Standard"/>
              <w:rPr>
                <w:sz w:val="20"/>
                <w:szCs w:val="20"/>
              </w:rPr>
            </w:pPr>
          </w:p>
        </w:tc>
        <w:tc>
          <w:tcPr>
            <w:tcW w:w="5103" w:type="dxa"/>
            <w:tcBorders>
              <w:top w:val="single" w:sz="4" w:space="0" w:color="auto"/>
              <w:left w:val="single" w:sz="4" w:space="0" w:color="auto"/>
              <w:bottom w:val="double" w:sz="4" w:space="0" w:color="auto"/>
              <w:right w:val="double" w:sz="4" w:space="0" w:color="auto"/>
            </w:tcBorders>
            <w:vAlign w:val="center"/>
          </w:tcPr>
          <w:p w14:paraId="67B9469C" w14:textId="77777777" w:rsidR="00FA1BC2" w:rsidRPr="00954C48" w:rsidRDefault="00FA1BC2" w:rsidP="00FA1BC2">
            <w:pPr>
              <w:pStyle w:val="BW1Standard"/>
              <w:rPr>
                <w:bCs/>
                <w:sz w:val="20"/>
                <w:szCs w:val="20"/>
              </w:rPr>
            </w:pPr>
            <w:r w:rsidRPr="00954C48">
              <w:rPr>
                <w:bCs/>
                <w:sz w:val="20"/>
                <w:szCs w:val="20"/>
              </w:rPr>
              <w:t>(gemäß Artikel </w:t>
            </w:r>
            <w:r>
              <w:rPr>
                <w:bCs/>
                <w:sz w:val="20"/>
                <w:szCs w:val="20"/>
              </w:rPr>
              <w:t>1</w:t>
            </w:r>
            <w:r w:rsidRPr="00954C48">
              <w:rPr>
                <w:bCs/>
                <w:sz w:val="20"/>
                <w:szCs w:val="20"/>
              </w:rPr>
              <w:t>0 der Verordnung (EG) Nr. 1272/2008)</w:t>
            </w:r>
          </w:p>
        </w:tc>
      </w:tr>
    </w:tbl>
    <w:p w14:paraId="4DF119E5" w14:textId="30AD9258" w:rsidR="00FA1BC2" w:rsidRPr="005809F9" w:rsidRDefault="00FA1BC2" w:rsidP="00FA1BC2">
      <w:pPr>
        <w:pStyle w:val="BW1Standard"/>
        <w:rPr>
          <w:sz w:val="12"/>
          <w:szCs w:val="12"/>
        </w:rPr>
      </w:pPr>
    </w:p>
    <w:tbl>
      <w:tblPr>
        <w:tblW w:w="9923" w:type="dxa"/>
        <w:tblInd w:w="-85" w:type="dxa"/>
        <w:tblCellMar>
          <w:left w:w="57" w:type="dxa"/>
          <w:right w:w="57" w:type="dxa"/>
        </w:tblCellMar>
        <w:tblLook w:val="00A0" w:firstRow="1" w:lastRow="0" w:firstColumn="1" w:lastColumn="0" w:noHBand="0" w:noVBand="0"/>
      </w:tblPr>
      <w:tblGrid>
        <w:gridCol w:w="174"/>
        <w:gridCol w:w="9749"/>
      </w:tblGrid>
      <w:tr w:rsidR="00FA1BC2" w14:paraId="0E59A3DA" w14:textId="77777777" w:rsidTr="00FA1BC2">
        <w:tc>
          <w:tcPr>
            <w:tcW w:w="174" w:type="dxa"/>
          </w:tcPr>
          <w:p w14:paraId="357B4A85" w14:textId="77777777" w:rsidR="00FA1BC2" w:rsidRPr="009C0CFC" w:rsidRDefault="00FA1BC2" w:rsidP="00FA1BC2">
            <w:pPr>
              <w:pStyle w:val="BW1Standard"/>
              <w:rPr>
                <w:sz w:val="18"/>
                <w:szCs w:val="18"/>
                <w:vertAlign w:val="superscript"/>
              </w:rPr>
            </w:pPr>
            <w:r w:rsidRPr="009C0CFC">
              <w:rPr>
                <w:sz w:val="18"/>
                <w:szCs w:val="18"/>
                <w:vertAlign w:val="superscript"/>
              </w:rPr>
              <w:t>1</w:t>
            </w:r>
          </w:p>
        </w:tc>
        <w:tc>
          <w:tcPr>
            <w:tcW w:w="9749" w:type="dxa"/>
          </w:tcPr>
          <w:p w14:paraId="55E6B279" w14:textId="77777777" w:rsidR="00FA1BC2" w:rsidRPr="009C0CFC" w:rsidRDefault="00FA1BC2" w:rsidP="00FA1BC2">
            <w:pPr>
              <w:pStyle w:val="BW1Standard"/>
              <w:rPr>
                <w:sz w:val="18"/>
                <w:szCs w:val="18"/>
                <w:vertAlign w:val="superscript"/>
              </w:rPr>
            </w:pPr>
            <w:r w:rsidRPr="009C0CFC">
              <w:rPr>
                <w:sz w:val="18"/>
                <w:szCs w:val="18"/>
              </w:rPr>
              <w:t>Zutreffendes bitte ankreuzen.</w:t>
            </w:r>
          </w:p>
        </w:tc>
      </w:tr>
      <w:tr w:rsidR="00FA1BC2" w14:paraId="08D8B351" w14:textId="77777777" w:rsidTr="00FA1BC2">
        <w:tc>
          <w:tcPr>
            <w:tcW w:w="174" w:type="dxa"/>
          </w:tcPr>
          <w:p w14:paraId="1FEF9825" w14:textId="77777777" w:rsidR="00FA1BC2" w:rsidRPr="009C0CFC" w:rsidRDefault="00FA1BC2" w:rsidP="00FA1BC2">
            <w:pPr>
              <w:pStyle w:val="BW1Standard"/>
              <w:rPr>
                <w:sz w:val="18"/>
                <w:szCs w:val="18"/>
                <w:vertAlign w:val="superscript"/>
              </w:rPr>
            </w:pPr>
            <w:r w:rsidRPr="009C0CFC">
              <w:rPr>
                <w:sz w:val="18"/>
                <w:szCs w:val="18"/>
                <w:vertAlign w:val="superscript"/>
              </w:rPr>
              <w:t>2</w:t>
            </w:r>
          </w:p>
        </w:tc>
        <w:tc>
          <w:tcPr>
            <w:tcW w:w="9749" w:type="dxa"/>
          </w:tcPr>
          <w:p w14:paraId="45AC94E3" w14:textId="77777777" w:rsidR="00FA1BC2" w:rsidRPr="009C0CFC" w:rsidRDefault="00FA1BC2" w:rsidP="00FA1BC2">
            <w:pPr>
              <w:pStyle w:val="BW1Standard"/>
              <w:rPr>
                <w:sz w:val="18"/>
                <w:szCs w:val="18"/>
              </w:rPr>
            </w:pPr>
            <w:r w:rsidRPr="009C0CFC">
              <w:rPr>
                <w:sz w:val="18"/>
                <w:szCs w:val="18"/>
              </w:rPr>
              <w:t>Auch für Stoffe, deren Identitätsmerkmale vertraulich behandelt werden sollen, ist die Angabe der EG-Nummer und des chemisch eindeutigen Namens bzw. des EG-Namens erforderlich.</w:t>
            </w:r>
          </w:p>
        </w:tc>
      </w:tr>
      <w:tr w:rsidR="00FA1BC2" w14:paraId="1C2A7527" w14:textId="77777777" w:rsidTr="00FA1BC2">
        <w:tc>
          <w:tcPr>
            <w:tcW w:w="174" w:type="dxa"/>
          </w:tcPr>
          <w:p w14:paraId="7C63DEA6" w14:textId="77777777" w:rsidR="00FA1BC2" w:rsidRPr="009C0CFC" w:rsidRDefault="00FA1BC2" w:rsidP="00FA1BC2">
            <w:pPr>
              <w:pStyle w:val="BW1Standard"/>
              <w:rPr>
                <w:sz w:val="18"/>
                <w:szCs w:val="18"/>
                <w:vertAlign w:val="superscript"/>
              </w:rPr>
            </w:pPr>
            <w:r>
              <w:rPr>
                <w:sz w:val="18"/>
                <w:szCs w:val="18"/>
                <w:vertAlign w:val="superscript"/>
              </w:rPr>
              <w:t>3</w:t>
            </w:r>
          </w:p>
        </w:tc>
        <w:tc>
          <w:tcPr>
            <w:tcW w:w="9749" w:type="dxa"/>
          </w:tcPr>
          <w:p w14:paraId="1E61774D" w14:textId="77777777" w:rsidR="00FA1BC2" w:rsidRPr="009C0CFC" w:rsidRDefault="00FA1BC2" w:rsidP="00FA1BC2">
            <w:pPr>
              <w:pStyle w:val="BW1Standard"/>
              <w:rPr>
                <w:sz w:val="18"/>
                <w:szCs w:val="18"/>
              </w:rPr>
            </w:pPr>
            <w:r>
              <w:rPr>
                <w:sz w:val="18"/>
                <w:szCs w:val="18"/>
              </w:rPr>
              <w:t>Index-Nummer nach Anhang VI der Verordnung (EG) Nr. 1272/2008</w:t>
            </w:r>
          </w:p>
        </w:tc>
      </w:tr>
      <w:tr w:rsidR="00FA1BC2" w14:paraId="2AC6A4ED" w14:textId="77777777" w:rsidTr="00FA1BC2">
        <w:tc>
          <w:tcPr>
            <w:tcW w:w="174" w:type="dxa"/>
          </w:tcPr>
          <w:p w14:paraId="23DD2B24" w14:textId="77777777" w:rsidR="00FA1BC2" w:rsidRPr="009C0CFC" w:rsidRDefault="00FA1BC2" w:rsidP="00FA1BC2">
            <w:pPr>
              <w:pStyle w:val="BW1Standard"/>
              <w:rPr>
                <w:sz w:val="18"/>
                <w:szCs w:val="18"/>
                <w:vertAlign w:val="superscript"/>
              </w:rPr>
            </w:pPr>
            <w:r>
              <w:rPr>
                <w:sz w:val="18"/>
                <w:szCs w:val="18"/>
                <w:vertAlign w:val="superscript"/>
              </w:rPr>
              <w:t>4</w:t>
            </w:r>
          </w:p>
        </w:tc>
        <w:tc>
          <w:tcPr>
            <w:tcW w:w="9749" w:type="dxa"/>
          </w:tcPr>
          <w:p w14:paraId="76CCD2F9" w14:textId="77777777" w:rsidR="00FA1BC2" w:rsidRPr="005809F9" w:rsidRDefault="00FA1BC2" w:rsidP="00FA1BC2">
            <w:pPr>
              <w:pStyle w:val="BW1Standard"/>
              <w:rPr>
                <w:sz w:val="18"/>
                <w:szCs w:val="18"/>
              </w:rPr>
            </w:pPr>
            <w:r w:rsidRPr="005809F9">
              <w:rPr>
                <w:sz w:val="18"/>
                <w:szCs w:val="18"/>
              </w:rPr>
              <w:t>Bestimmt z.</w:t>
            </w:r>
            <w:r>
              <w:rPr>
                <w:sz w:val="18"/>
                <w:szCs w:val="18"/>
              </w:rPr>
              <w:t xml:space="preserve"> </w:t>
            </w:r>
            <w:r w:rsidRPr="005809F9">
              <w:rPr>
                <w:sz w:val="18"/>
                <w:szCs w:val="18"/>
              </w:rPr>
              <w:t>B. mit Ausschlusschromatographie [</w:t>
            </w:r>
            <w:r w:rsidRPr="005809F9">
              <w:rPr>
                <w:bCs/>
                <w:sz w:val="18"/>
                <w:szCs w:val="18"/>
              </w:rPr>
              <w:t>S</w:t>
            </w:r>
            <w:r w:rsidRPr="005809F9">
              <w:rPr>
                <w:sz w:val="18"/>
                <w:szCs w:val="18"/>
              </w:rPr>
              <w:t xml:space="preserve">ize </w:t>
            </w:r>
            <w:r w:rsidRPr="005809F9">
              <w:rPr>
                <w:bCs/>
                <w:sz w:val="18"/>
                <w:szCs w:val="18"/>
              </w:rPr>
              <w:t>E</w:t>
            </w:r>
            <w:r w:rsidRPr="005809F9">
              <w:rPr>
                <w:sz w:val="18"/>
                <w:szCs w:val="18"/>
              </w:rPr>
              <w:t xml:space="preserve">xclusion </w:t>
            </w:r>
            <w:r w:rsidRPr="005809F9">
              <w:rPr>
                <w:bCs/>
                <w:sz w:val="18"/>
                <w:szCs w:val="18"/>
              </w:rPr>
              <w:t>C</w:t>
            </w:r>
            <w:r w:rsidRPr="005809F9">
              <w:rPr>
                <w:sz w:val="18"/>
                <w:szCs w:val="18"/>
              </w:rPr>
              <w:t xml:space="preserve">hromatography (SEC) oder </w:t>
            </w:r>
            <w:r w:rsidRPr="005809F9">
              <w:rPr>
                <w:bCs/>
                <w:sz w:val="18"/>
                <w:szCs w:val="18"/>
              </w:rPr>
              <w:t>G</w:t>
            </w:r>
            <w:r w:rsidRPr="005809F9">
              <w:rPr>
                <w:sz w:val="18"/>
                <w:szCs w:val="18"/>
              </w:rPr>
              <w:t xml:space="preserve">el </w:t>
            </w:r>
            <w:r w:rsidRPr="005809F9">
              <w:rPr>
                <w:bCs/>
                <w:sz w:val="18"/>
                <w:szCs w:val="18"/>
              </w:rPr>
              <w:t>P</w:t>
            </w:r>
            <w:r w:rsidRPr="005809F9">
              <w:rPr>
                <w:sz w:val="18"/>
                <w:szCs w:val="18"/>
              </w:rPr>
              <w:t xml:space="preserve">ermeations </w:t>
            </w:r>
            <w:r w:rsidRPr="005809F9">
              <w:rPr>
                <w:bCs/>
                <w:sz w:val="18"/>
                <w:szCs w:val="18"/>
              </w:rPr>
              <w:t>C</w:t>
            </w:r>
            <w:r w:rsidRPr="005809F9">
              <w:rPr>
                <w:sz w:val="18"/>
                <w:szCs w:val="18"/>
              </w:rPr>
              <w:t>hromatography (GPC)].</w:t>
            </w:r>
          </w:p>
        </w:tc>
      </w:tr>
    </w:tbl>
    <w:p w14:paraId="21B1E55A" w14:textId="77777777" w:rsidR="00FA1BC2" w:rsidRDefault="00FA1BC2" w:rsidP="00FA1BC2">
      <w:pPr>
        <w:pStyle w:val="BW1Standard"/>
        <w:spacing w:before="40" w:after="40"/>
        <w:rPr>
          <w:b/>
          <w:bCs/>
        </w:rPr>
      </w:pPr>
    </w:p>
    <w:p w14:paraId="40B86B96" w14:textId="77777777" w:rsidR="00FA1BC2" w:rsidRPr="000D3677" w:rsidRDefault="00FA1BC2" w:rsidP="00FA1BC2">
      <w:pPr>
        <w:pStyle w:val="BW1Standard"/>
        <w:spacing w:before="40" w:after="40"/>
      </w:pPr>
      <w:r>
        <w:rPr>
          <w:b/>
          <w:bCs/>
        </w:rPr>
        <w:t>Prüf</w:t>
      </w:r>
      <w:r w:rsidRPr="000D3677">
        <w:rPr>
          <w:b/>
          <w:bCs/>
        </w:rPr>
        <w:t>ergebnisse</w:t>
      </w:r>
      <w:r w:rsidRPr="00FF2346">
        <w:rPr>
          <w:b/>
          <w:bCs/>
          <w:vertAlign w:val="superscript"/>
        </w:rPr>
        <w:t>2</w:t>
      </w:r>
    </w:p>
    <w:tbl>
      <w:tblPr>
        <w:tblW w:w="9852" w:type="dxa"/>
        <w:tblLayout w:type="fixed"/>
        <w:tblCellMar>
          <w:left w:w="71" w:type="dxa"/>
          <w:right w:w="71" w:type="dxa"/>
        </w:tblCellMar>
        <w:tblLook w:val="0000" w:firstRow="0" w:lastRow="0" w:firstColumn="0" w:lastColumn="0" w:noHBand="0" w:noVBand="0"/>
      </w:tblPr>
      <w:tblGrid>
        <w:gridCol w:w="2673"/>
        <w:gridCol w:w="2073"/>
        <w:gridCol w:w="1844"/>
        <w:gridCol w:w="816"/>
        <w:gridCol w:w="1024"/>
        <w:gridCol w:w="340"/>
        <w:gridCol w:w="340"/>
        <w:gridCol w:w="340"/>
        <w:gridCol w:w="402"/>
      </w:tblGrid>
      <w:tr w:rsidR="00FA1BC2" w:rsidRPr="000D3677" w14:paraId="31009AC3" w14:textId="77777777" w:rsidTr="00FA1BC2">
        <w:trPr>
          <w:cantSplit/>
          <w:trHeight w:val="220"/>
        </w:trPr>
        <w:tc>
          <w:tcPr>
            <w:tcW w:w="2675" w:type="dxa"/>
            <w:vMerge w:val="restart"/>
            <w:tcBorders>
              <w:top w:val="double" w:sz="4" w:space="0" w:color="auto"/>
              <w:left w:val="double" w:sz="4" w:space="0" w:color="auto"/>
              <w:right w:val="single" w:sz="6" w:space="0" w:color="auto"/>
            </w:tcBorders>
            <w:vAlign w:val="center"/>
          </w:tcPr>
          <w:p w14:paraId="7E0434AD" w14:textId="77777777" w:rsidR="00FA1BC2" w:rsidRDefault="00FA1BC2" w:rsidP="00FA1BC2">
            <w:pPr>
              <w:pStyle w:val="BW1Standard"/>
              <w:jc w:val="right"/>
              <w:rPr>
                <w:b/>
                <w:bCs/>
                <w:sz w:val="20"/>
                <w:szCs w:val="20"/>
              </w:rPr>
            </w:pPr>
            <w:r>
              <w:rPr>
                <w:b/>
                <w:bCs/>
                <w:sz w:val="20"/>
                <w:szCs w:val="20"/>
              </w:rPr>
              <w:lastRenderedPageBreak/>
              <w:t>akute orale/dermale</w:t>
            </w:r>
          </w:p>
          <w:p w14:paraId="0265D33A" w14:textId="77777777" w:rsidR="00FA1BC2" w:rsidRPr="000D3677" w:rsidRDefault="00FA1BC2" w:rsidP="00FA1BC2">
            <w:pPr>
              <w:pStyle w:val="BW1Standard"/>
              <w:jc w:val="right"/>
              <w:rPr>
                <w:b/>
                <w:bCs/>
                <w:sz w:val="20"/>
                <w:szCs w:val="20"/>
              </w:rPr>
            </w:pPr>
            <w:r>
              <w:rPr>
                <w:b/>
                <w:bCs/>
                <w:sz w:val="20"/>
                <w:szCs w:val="20"/>
              </w:rPr>
              <w:t>T</w:t>
            </w:r>
            <w:r w:rsidRPr="000D3677">
              <w:rPr>
                <w:b/>
                <w:bCs/>
                <w:sz w:val="20"/>
                <w:szCs w:val="20"/>
              </w:rPr>
              <w:t>oxizität</w:t>
            </w:r>
          </w:p>
        </w:tc>
        <w:tc>
          <w:tcPr>
            <w:tcW w:w="2074" w:type="dxa"/>
            <w:vMerge w:val="restart"/>
            <w:tcBorders>
              <w:top w:val="double" w:sz="4" w:space="0" w:color="auto"/>
              <w:left w:val="single" w:sz="6" w:space="0" w:color="auto"/>
              <w:right w:val="single" w:sz="6" w:space="0" w:color="auto"/>
            </w:tcBorders>
            <w:shd w:val="clear" w:color="auto" w:fill="D9D9D9"/>
          </w:tcPr>
          <w:p w14:paraId="17650DA6" w14:textId="77777777" w:rsidR="00FA1BC2" w:rsidRPr="000D3677" w:rsidRDefault="00FA1BC2" w:rsidP="00FA1BC2">
            <w:pPr>
              <w:pStyle w:val="BW1Standard"/>
              <w:rPr>
                <w:b/>
                <w:bCs/>
                <w:sz w:val="20"/>
                <w:szCs w:val="20"/>
              </w:rPr>
            </w:pPr>
            <w:r w:rsidRPr="000D3677">
              <w:rPr>
                <w:b/>
                <w:bCs/>
                <w:sz w:val="20"/>
                <w:szCs w:val="20"/>
              </w:rPr>
              <w:t>Säugetier</w:t>
            </w:r>
            <w:r>
              <w:rPr>
                <w:b/>
                <w:bCs/>
                <w:sz w:val="20"/>
                <w:szCs w:val="20"/>
              </w:rPr>
              <w:t>art</w:t>
            </w:r>
          </w:p>
        </w:tc>
        <w:tc>
          <w:tcPr>
            <w:tcW w:w="1845" w:type="dxa"/>
            <w:vMerge w:val="restart"/>
            <w:tcBorders>
              <w:top w:val="double" w:sz="4" w:space="0" w:color="auto"/>
              <w:left w:val="single" w:sz="6" w:space="0" w:color="auto"/>
              <w:right w:val="single" w:sz="6" w:space="0" w:color="auto"/>
            </w:tcBorders>
            <w:shd w:val="clear" w:color="auto" w:fill="D9D9D9"/>
          </w:tcPr>
          <w:p w14:paraId="1AC947EA" w14:textId="77777777" w:rsidR="00FA1BC2" w:rsidRPr="000D3677" w:rsidRDefault="00FA1BC2" w:rsidP="00FA1BC2">
            <w:pPr>
              <w:pStyle w:val="BW1Standard"/>
              <w:rPr>
                <w:b/>
                <w:bCs/>
                <w:sz w:val="20"/>
                <w:szCs w:val="20"/>
              </w:rPr>
            </w:pPr>
            <w:r w:rsidRPr="000D3677">
              <w:rPr>
                <w:b/>
                <w:bCs/>
                <w:sz w:val="20"/>
                <w:szCs w:val="20"/>
              </w:rPr>
              <w:t>Dauer/LD</w:t>
            </w:r>
            <w:r>
              <w:rPr>
                <w:b/>
                <w:bCs/>
                <w:sz w:val="20"/>
                <w:szCs w:val="20"/>
                <w:vertAlign w:val="subscript"/>
              </w:rPr>
              <w:t>X</w:t>
            </w:r>
            <w:r w:rsidRPr="000D3677">
              <w:rPr>
                <w:b/>
                <w:bCs/>
                <w:sz w:val="20"/>
                <w:szCs w:val="20"/>
              </w:rPr>
              <w:t xml:space="preserve">/ </w:t>
            </w:r>
            <w:r w:rsidRPr="000D3677">
              <w:rPr>
                <w:b/>
                <w:bCs/>
                <w:sz w:val="20"/>
                <w:szCs w:val="20"/>
              </w:rPr>
              <w:br/>
              <w:t>Applikationsweg</w:t>
            </w:r>
          </w:p>
        </w:tc>
        <w:tc>
          <w:tcPr>
            <w:tcW w:w="1841" w:type="dxa"/>
            <w:gridSpan w:val="2"/>
            <w:vMerge w:val="restart"/>
            <w:tcBorders>
              <w:top w:val="double" w:sz="4" w:space="0" w:color="auto"/>
              <w:left w:val="single" w:sz="6" w:space="0" w:color="auto"/>
              <w:right w:val="single" w:sz="6" w:space="0" w:color="auto"/>
            </w:tcBorders>
            <w:shd w:val="clear" w:color="auto" w:fill="D9D9D9"/>
          </w:tcPr>
          <w:p w14:paraId="36D8A5BD" w14:textId="77777777" w:rsidR="00FA1BC2" w:rsidRPr="000D3677" w:rsidRDefault="00FA1BC2" w:rsidP="00FA1BC2">
            <w:pPr>
              <w:pStyle w:val="BW1Standard"/>
              <w:rPr>
                <w:b/>
                <w:bCs/>
                <w:sz w:val="20"/>
                <w:szCs w:val="20"/>
              </w:rPr>
            </w:pPr>
            <w:r w:rsidRPr="000D3677">
              <w:rPr>
                <w:b/>
                <w:bCs/>
                <w:sz w:val="20"/>
                <w:szCs w:val="20"/>
              </w:rPr>
              <w:t>Wert in mg/kg K</w:t>
            </w:r>
            <w:r>
              <w:rPr>
                <w:b/>
                <w:bCs/>
                <w:sz w:val="20"/>
                <w:szCs w:val="20"/>
              </w:rPr>
              <w:t>örpergewicht</w:t>
            </w:r>
          </w:p>
        </w:tc>
        <w:tc>
          <w:tcPr>
            <w:tcW w:w="1417" w:type="dxa"/>
            <w:gridSpan w:val="4"/>
            <w:tcBorders>
              <w:top w:val="double" w:sz="4" w:space="0" w:color="auto"/>
              <w:left w:val="single" w:sz="6" w:space="0" w:color="auto"/>
              <w:bottom w:val="nil"/>
              <w:right w:val="double" w:sz="4" w:space="0" w:color="auto"/>
            </w:tcBorders>
            <w:shd w:val="clear" w:color="auto" w:fill="D9D9D9"/>
          </w:tcPr>
          <w:p w14:paraId="305B134F" w14:textId="77777777" w:rsidR="00FA1BC2" w:rsidRPr="000D3677" w:rsidRDefault="00FA1BC2" w:rsidP="00FA1BC2">
            <w:pPr>
              <w:pStyle w:val="BW1Standard"/>
              <w:rPr>
                <w:b/>
                <w:bCs/>
                <w:sz w:val="20"/>
                <w:szCs w:val="20"/>
                <w:lang w:val="it-IT"/>
              </w:rPr>
            </w:pPr>
            <w:r w:rsidRPr="000D3677">
              <w:rPr>
                <w:b/>
                <w:bCs/>
                <w:sz w:val="20"/>
                <w:szCs w:val="20"/>
                <w:lang w:val="it-IT"/>
              </w:rPr>
              <w:t>Quelle</w:t>
            </w:r>
            <w:r w:rsidRPr="00FF2346">
              <w:rPr>
                <w:b/>
                <w:bCs/>
                <w:sz w:val="20"/>
                <w:szCs w:val="20"/>
                <w:vertAlign w:val="superscript"/>
                <w:lang w:val="it-IT"/>
              </w:rPr>
              <w:t>3</w:t>
            </w:r>
          </w:p>
        </w:tc>
      </w:tr>
      <w:tr w:rsidR="00FA1BC2" w:rsidRPr="000D3677" w14:paraId="5FBB9B80" w14:textId="77777777" w:rsidTr="00FA1BC2">
        <w:trPr>
          <w:cantSplit/>
          <w:trHeight w:val="240"/>
        </w:trPr>
        <w:tc>
          <w:tcPr>
            <w:tcW w:w="2675" w:type="dxa"/>
            <w:vMerge/>
            <w:tcBorders>
              <w:left w:val="double" w:sz="4" w:space="0" w:color="auto"/>
              <w:right w:val="single" w:sz="6" w:space="0" w:color="auto"/>
            </w:tcBorders>
            <w:vAlign w:val="center"/>
          </w:tcPr>
          <w:p w14:paraId="7F3DF53D" w14:textId="77777777" w:rsidR="00FA1BC2" w:rsidRDefault="00FA1BC2" w:rsidP="00FA1BC2">
            <w:pPr>
              <w:pStyle w:val="BW1Standard"/>
              <w:jc w:val="right"/>
              <w:rPr>
                <w:b/>
                <w:bCs/>
                <w:sz w:val="20"/>
                <w:szCs w:val="20"/>
              </w:rPr>
            </w:pPr>
          </w:p>
        </w:tc>
        <w:tc>
          <w:tcPr>
            <w:tcW w:w="2074" w:type="dxa"/>
            <w:vMerge/>
            <w:tcBorders>
              <w:left w:val="single" w:sz="6" w:space="0" w:color="auto"/>
              <w:bottom w:val="single" w:sz="6" w:space="0" w:color="auto"/>
              <w:right w:val="single" w:sz="6" w:space="0" w:color="auto"/>
            </w:tcBorders>
            <w:shd w:val="clear" w:color="auto" w:fill="D9D9D9"/>
          </w:tcPr>
          <w:p w14:paraId="06F63387" w14:textId="77777777" w:rsidR="00FA1BC2" w:rsidRPr="000D3677" w:rsidRDefault="00FA1BC2" w:rsidP="00FA1BC2">
            <w:pPr>
              <w:pStyle w:val="BW1Standard"/>
              <w:rPr>
                <w:b/>
                <w:bCs/>
                <w:sz w:val="20"/>
                <w:szCs w:val="20"/>
              </w:rPr>
            </w:pPr>
          </w:p>
        </w:tc>
        <w:tc>
          <w:tcPr>
            <w:tcW w:w="1845" w:type="dxa"/>
            <w:vMerge/>
            <w:tcBorders>
              <w:left w:val="single" w:sz="6" w:space="0" w:color="auto"/>
              <w:bottom w:val="single" w:sz="6" w:space="0" w:color="auto"/>
              <w:right w:val="single" w:sz="6" w:space="0" w:color="auto"/>
            </w:tcBorders>
            <w:shd w:val="clear" w:color="auto" w:fill="D9D9D9"/>
          </w:tcPr>
          <w:p w14:paraId="2E237A04" w14:textId="77777777" w:rsidR="00FA1BC2" w:rsidRPr="000D3677" w:rsidRDefault="00FA1BC2" w:rsidP="00FA1BC2">
            <w:pPr>
              <w:pStyle w:val="BW1Standard"/>
              <w:rPr>
                <w:b/>
                <w:bCs/>
                <w:sz w:val="20"/>
                <w:szCs w:val="20"/>
              </w:rPr>
            </w:pPr>
          </w:p>
        </w:tc>
        <w:tc>
          <w:tcPr>
            <w:tcW w:w="1841" w:type="dxa"/>
            <w:gridSpan w:val="2"/>
            <w:vMerge/>
            <w:tcBorders>
              <w:left w:val="single" w:sz="6" w:space="0" w:color="auto"/>
              <w:bottom w:val="single" w:sz="6" w:space="0" w:color="auto"/>
              <w:right w:val="single" w:sz="6" w:space="0" w:color="auto"/>
            </w:tcBorders>
            <w:shd w:val="clear" w:color="auto" w:fill="D9D9D9"/>
          </w:tcPr>
          <w:p w14:paraId="220CB93B" w14:textId="77777777" w:rsidR="00FA1BC2" w:rsidRPr="000D3677" w:rsidRDefault="00FA1BC2" w:rsidP="00FA1BC2">
            <w:pPr>
              <w:pStyle w:val="BW1Standard"/>
              <w:rPr>
                <w:b/>
                <w:bCs/>
                <w:sz w:val="20"/>
                <w:szCs w:val="20"/>
              </w:rPr>
            </w:pPr>
          </w:p>
        </w:tc>
        <w:tc>
          <w:tcPr>
            <w:tcW w:w="340" w:type="dxa"/>
            <w:tcBorders>
              <w:top w:val="nil"/>
              <w:left w:val="single" w:sz="6" w:space="0" w:color="auto"/>
              <w:bottom w:val="single" w:sz="6" w:space="0" w:color="auto"/>
              <w:right w:val="nil"/>
            </w:tcBorders>
            <w:shd w:val="clear" w:color="auto" w:fill="D9D9D9"/>
          </w:tcPr>
          <w:p w14:paraId="5D2AD4BD" w14:textId="77777777" w:rsidR="00FA1BC2" w:rsidRPr="000D3677" w:rsidRDefault="00FA1BC2" w:rsidP="00FA1BC2">
            <w:pPr>
              <w:pStyle w:val="BW1Standard"/>
              <w:rPr>
                <w:b/>
                <w:bCs/>
                <w:sz w:val="20"/>
                <w:szCs w:val="20"/>
                <w:lang w:val="it-IT"/>
              </w:rPr>
            </w:pPr>
            <w:r w:rsidRPr="000D3677">
              <w:rPr>
                <w:b/>
                <w:bCs/>
                <w:sz w:val="20"/>
                <w:szCs w:val="20"/>
                <w:lang w:val="it-IT"/>
              </w:rPr>
              <w:t>E</w:t>
            </w:r>
          </w:p>
        </w:tc>
        <w:tc>
          <w:tcPr>
            <w:tcW w:w="340" w:type="dxa"/>
            <w:tcBorders>
              <w:top w:val="nil"/>
              <w:left w:val="nil"/>
              <w:bottom w:val="single" w:sz="6" w:space="0" w:color="auto"/>
              <w:right w:val="nil"/>
            </w:tcBorders>
            <w:shd w:val="clear" w:color="auto" w:fill="D9D9D9"/>
          </w:tcPr>
          <w:p w14:paraId="4F303B5D" w14:textId="77777777" w:rsidR="00FA1BC2" w:rsidRPr="000D3677" w:rsidRDefault="00FA1BC2" w:rsidP="00FA1BC2">
            <w:pPr>
              <w:pStyle w:val="BW1Standard"/>
              <w:rPr>
                <w:b/>
                <w:bCs/>
                <w:sz w:val="20"/>
                <w:szCs w:val="20"/>
                <w:lang w:val="it-IT"/>
              </w:rPr>
            </w:pPr>
            <w:r>
              <w:rPr>
                <w:b/>
                <w:bCs/>
                <w:sz w:val="20"/>
                <w:szCs w:val="20"/>
                <w:lang w:val="it-IT"/>
              </w:rPr>
              <w:t>L</w:t>
            </w:r>
          </w:p>
        </w:tc>
        <w:tc>
          <w:tcPr>
            <w:tcW w:w="335" w:type="dxa"/>
            <w:tcBorders>
              <w:top w:val="nil"/>
              <w:left w:val="nil"/>
              <w:bottom w:val="single" w:sz="6" w:space="0" w:color="auto"/>
              <w:right w:val="nil"/>
            </w:tcBorders>
            <w:shd w:val="clear" w:color="auto" w:fill="D9D9D9"/>
          </w:tcPr>
          <w:p w14:paraId="08623D6C" w14:textId="77777777" w:rsidR="00FA1BC2" w:rsidRPr="000D3677" w:rsidRDefault="00FA1BC2" w:rsidP="00FA1BC2">
            <w:pPr>
              <w:pStyle w:val="BW1Standard"/>
              <w:rPr>
                <w:b/>
                <w:bCs/>
                <w:sz w:val="20"/>
                <w:szCs w:val="20"/>
                <w:lang w:val="it-IT"/>
              </w:rPr>
            </w:pPr>
            <w:r>
              <w:rPr>
                <w:b/>
                <w:bCs/>
                <w:sz w:val="20"/>
                <w:szCs w:val="20"/>
                <w:lang w:val="it-IT"/>
              </w:rPr>
              <w:t>S</w:t>
            </w:r>
          </w:p>
        </w:tc>
        <w:tc>
          <w:tcPr>
            <w:tcW w:w="402" w:type="dxa"/>
            <w:tcBorders>
              <w:top w:val="nil"/>
              <w:left w:val="nil"/>
              <w:bottom w:val="single" w:sz="6" w:space="0" w:color="auto"/>
              <w:right w:val="double" w:sz="4" w:space="0" w:color="auto"/>
            </w:tcBorders>
            <w:shd w:val="clear" w:color="auto" w:fill="D9D9D9"/>
          </w:tcPr>
          <w:p w14:paraId="3BDB1B85" w14:textId="77777777" w:rsidR="00FA1BC2" w:rsidRPr="000D3677" w:rsidRDefault="00FA1BC2" w:rsidP="00FA1BC2">
            <w:pPr>
              <w:pStyle w:val="BW1Standard"/>
              <w:rPr>
                <w:b/>
                <w:bCs/>
                <w:sz w:val="20"/>
                <w:szCs w:val="20"/>
                <w:lang w:val="it-IT"/>
              </w:rPr>
            </w:pPr>
            <w:r>
              <w:rPr>
                <w:b/>
                <w:bCs/>
                <w:sz w:val="20"/>
                <w:szCs w:val="20"/>
                <w:lang w:val="it-IT"/>
              </w:rPr>
              <w:t>U</w:t>
            </w:r>
          </w:p>
        </w:tc>
      </w:tr>
      <w:tr w:rsidR="00FA1BC2" w:rsidRPr="000D3677" w14:paraId="3CE85E5A" w14:textId="77777777" w:rsidTr="00FA1BC2">
        <w:trPr>
          <w:cantSplit/>
          <w:trHeight w:val="340"/>
        </w:trPr>
        <w:tc>
          <w:tcPr>
            <w:tcW w:w="2675" w:type="dxa"/>
            <w:tcBorders>
              <w:left w:val="double" w:sz="4" w:space="0" w:color="auto"/>
              <w:right w:val="single" w:sz="6" w:space="0" w:color="auto"/>
            </w:tcBorders>
            <w:vAlign w:val="center"/>
          </w:tcPr>
          <w:p w14:paraId="3B4963B4" w14:textId="77777777" w:rsidR="00FA1BC2" w:rsidRPr="000125B4" w:rsidRDefault="00FA1BC2" w:rsidP="00FA1BC2">
            <w:pPr>
              <w:pStyle w:val="BW1Standard"/>
              <w:jc w:val="right"/>
              <w:rPr>
                <w:b/>
                <w:bCs/>
                <w:sz w:val="20"/>
                <w:szCs w:val="20"/>
              </w:rPr>
            </w:pPr>
          </w:p>
        </w:tc>
        <w:tc>
          <w:tcPr>
            <w:tcW w:w="2074" w:type="dxa"/>
            <w:tcBorders>
              <w:top w:val="single" w:sz="6" w:space="0" w:color="auto"/>
              <w:left w:val="single" w:sz="6" w:space="0" w:color="auto"/>
              <w:bottom w:val="single" w:sz="6" w:space="0" w:color="auto"/>
              <w:right w:val="single" w:sz="6" w:space="0" w:color="auto"/>
            </w:tcBorders>
          </w:tcPr>
          <w:p w14:paraId="0982C0F1" w14:textId="77777777" w:rsidR="00FA1BC2" w:rsidRPr="000D3677" w:rsidRDefault="00FA1BC2" w:rsidP="00FA1BC2">
            <w:pPr>
              <w:pStyle w:val="BW1Standard"/>
              <w:rPr>
                <w:b/>
                <w:bCs/>
                <w:lang w:val="it-IT"/>
              </w:rPr>
            </w:pPr>
          </w:p>
        </w:tc>
        <w:tc>
          <w:tcPr>
            <w:tcW w:w="1845" w:type="dxa"/>
            <w:tcBorders>
              <w:top w:val="single" w:sz="6" w:space="0" w:color="auto"/>
              <w:left w:val="single" w:sz="6" w:space="0" w:color="auto"/>
              <w:bottom w:val="single" w:sz="6" w:space="0" w:color="auto"/>
              <w:right w:val="single" w:sz="6" w:space="0" w:color="auto"/>
            </w:tcBorders>
          </w:tcPr>
          <w:p w14:paraId="78309B24" w14:textId="77777777" w:rsidR="00FA1BC2" w:rsidRPr="000D3677" w:rsidRDefault="00FA1BC2" w:rsidP="00FA1BC2">
            <w:pPr>
              <w:pStyle w:val="BW1Standard"/>
              <w:rPr>
                <w:b/>
                <w:bCs/>
                <w:sz w:val="20"/>
                <w:szCs w:val="20"/>
                <w:lang w:val="it-IT"/>
              </w:rPr>
            </w:pPr>
          </w:p>
        </w:tc>
        <w:tc>
          <w:tcPr>
            <w:tcW w:w="1841" w:type="dxa"/>
            <w:gridSpan w:val="2"/>
            <w:tcBorders>
              <w:top w:val="single" w:sz="6" w:space="0" w:color="auto"/>
              <w:left w:val="single" w:sz="6" w:space="0" w:color="auto"/>
              <w:bottom w:val="single" w:sz="6" w:space="0" w:color="auto"/>
              <w:right w:val="single" w:sz="6" w:space="0" w:color="auto"/>
            </w:tcBorders>
          </w:tcPr>
          <w:p w14:paraId="7BBC99C1" w14:textId="77777777" w:rsidR="00FA1BC2" w:rsidRPr="000D3677" w:rsidRDefault="00FA1BC2" w:rsidP="00FA1BC2">
            <w:pPr>
              <w:pStyle w:val="BW1Standard"/>
              <w:rPr>
                <w:b/>
                <w:bCs/>
                <w:sz w:val="20"/>
                <w:szCs w:val="20"/>
                <w:lang w:val="it-IT"/>
              </w:rPr>
            </w:pPr>
          </w:p>
        </w:tc>
        <w:tc>
          <w:tcPr>
            <w:tcW w:w="340" w:type="dxa"/>
            <w:tcBorders>
              <w:top w:val="single" w:sz="6" w:space="0" w:color="auto"/>
              <w:left w:val="single" w:sz="6" w:space="0" w:color="auto"/>
              <w:bottom w:val="single" w:sz="6" w:space="0" w:color="auto"/>
              <w:right w:val="nil"/>
            </w:tcBorders>
            <w:vAlign w:val="center"/>
          </w:tcPr>
          <w:p w14:paraId="0D636DB0" w14:textId="77777777" w:rsidR="00FA1BC2" w:rsidRPr="00E26675" w:rsidRDefault="00FA1BC2" w:rsidP="00FA1BC2">
            <w:pPr>
              <w:pStyle w:val="BW1Standard"/>
              <w:rPr>
                <w:b/>
                <w:bCs/>
                <w:lang w:val="it-IT"/>
              </w:rPr>
            </w:pPr>
            <w:r w:rsidRPr="008B0849">
              <w:rPr>
                <w:b/>
                <w:bCs/>
                <w:lang w:val="it-IT"/>
              </w:rPr>
              <w:t>□</w:t>
            </w:r>
          </w:p>
        </w:tc>
        <w:tc>
          <w:tcPr>
            <w:tcW w:w="340" w:type="dxa"/>
            <w:tcBorders>
              <w:top w:val="single" w:sz="6" w:space="0" w:color="auto"/>
              <w:left w:val="nil"/>
              <w:bottom w:val="single" w:sz="6" w:space="0" w:color="auto"/>
              <w:right w:val="nil"/>
            </w:tcBorders>
            <w:vAlign w:val="center"/>
          </w:tcPr>
          <w:p w14:paraId="3A73B40E" w14:textId="77777777" w:rsidR="00FA1BC2" w:rsidRPr="008B0849" w:rsidRDefault="00FA1BC2" w:rsidP="00FA1BC2">
            <w:pPr>
              <w:pStyle w:val="BW1Standard"/>
            </w:pPr>
            <w:r w:rsidRPr="008B0849">
              <w:rPr>
                <w:b/>
                <w:bCs/>
                <w:lang w:val="it-IT"/>
              </w:rPr>
              <w:t>□</w:t>
            </w:r>
          </w:p>
        </w:tc>
        <w:tc>
          <w:tcPr>
            <w:tcW w:w="340" w:type="dxa"/>
            <w:tcBorders>
              <w:top w:val="single" w:sz="6" w:space="0" w:color="auto"/>
              <w:left w:val="nil"/>
              <w:bottom w:val="single" w:sz="6" w:space="0" w:color="auto"/>
              <w:right w:val="nil"/>
            </w:tcBorders>
            <w:vAlign w:val="center"/>
          </w:tcPr>
          <w:p w14:paraId="03CF62FE" w14:textId="77777777" w:rsidR="00FA1BC2" w:rsidRPr="008B0849" w:rsidRDefault="00FA1BC2" w:rsidP="00FA1BC2">
            <w:pPr>
              <w:pStyle w:val="BW1Standard"/>
            </w:pPr>
            <w:r w:rsidRPr="008B0849">
              <w:rPr>
                <w:b/>
                <w:bCs/>
                <w:lang w:val="it-IT"/>
              </w:rPr>
              <w:t>□</w:t>
            </w:r>
          </w:p>
        </w:tc>
        <w:tc>
          <w:tcPr>
            <w:tcW w:w="397" w:type="dxa"/>
            <w:tcBorders>
              <w:top w:val="single" w:sz="6" w:space="0" w:color="auto"/>
              <w:left w:val="nil"/>
              <w:bottom w:val="single" w:sz="6" w:space="0" w:color="auto"/>
              <w:right w:val="double" w:sz="4" w:space="0" w:color="auto"/>
            </w:tcBorders>
            <w:vAlign w:val="center"/>
          </w:tcPr>
          <w:p w14:paraId="46155EF3" w14:textId="77777777" w:rsidR="00FA1BC2" w:rsidRPr="008B0849" w:rsidRDefault="00FA1BC2" w:rsidP="00FA1BC2">
            <w:pPr>
              <w:pStyle w:val="BW1Standard"/>
            </w:pPr>
            <w:r w:rsidRPr="008B0849">
              <w:rPr>
                <w:b/>
                <w:bCs/>
                <w:lang w:val="it-IT"/>
              </w:rPr>
              <w:t>□</w:t>
            </w:r>
          </w:p>
        </w:tc>
      </w:tr>
      <w:tr w:rsidR="00FA1BC2" w:rsidRPr="000D3677" w14:paraId="5127A4A1" w14:textId="77777777" w:rsidTr="00FA1BC2">
        <w:trPr>
          <w:cantSplit/>
        </w:trPr>
        <w:tc>
          <w:tcPr>
            <w:tcW w:w="2675" w:type="dxa"/>
            <w:tcBorders>
              <w:left w:val="double" w:sz="4" w:space="0" w:color="auto"/>
              <w:right w:val="single" w:sz="6" w:space="0" w:color="auto"/>
            </w:tcBorders>
            <w:vAlign w:val="center"/>
          </w:tcPr>
          <w:p w14:paraId="397886E0" w14:textId="77777777" w:rsidR="00FA1BC2" w:rsidRPr="000D3677" w:rsidRDefault="00FA1BC2" w:rsidP="00FA1BC2">
            <w:pPr>
              <w:pStyle w:val="BW1Standard"/>
              <w:jc w:val="right"/>
              <w:rPr>
                <w:b/>
                <w:bCs/>
                <w:sz w:val="20"/>
                <w:szCs w:val="20"/>
              </w:rPr>
            </w:pPr>
            <w:r w:rsidRPr="000D3677">
              <w:rPr>
                <w:b/>
                <w:bCs/>
                <w:sz w:val="20"/>
                <w:szCs w:val="20"/>
              </w:rPr>
              <w:t>aquatische Toxizität</w:t>
            </w:r>
          </w:p>
        </w:tc>
        <w:tc>
          <w:tcPr>
            <w:tcW w:w="2074" w:type="dxa"/>
            <w:tcBorders>
              <w:top w:val="single" w:sz="6" w:space="0" w:color="auto"/>
              <w:left w:val="single" w:sz="6" w:space="0" w:color="auto"/>
              <w:bottom w:val="single" w:sz="6" w:space="0" w:color="auto"/>
              <w:right w:val="single" w:sz="6" w:space="0" w:color="auto"/>
            </w:tcBorders>
            <w:shd w:val="clear" w:color="auto" w:fill="D9D9D9"/>
          </w:tcPr>
          <w:p w14:paraId="5FDB1398" w14:textId="77777777" w:rsidR="00FA1BC2" w:rsidRPr="000D3677" w:rsidRDefault="00FA1BC2" w:rsidP="00FA1BC2">
            <w:pPr>
              <w:pStyle w:val="BW1Standard"/>
              <w:rPr>
                <w:b/>
                <w:bCs/>
                <w:sz w:val="20"/>
                <w:szCs w:val="20"/>
              </w:rPr>
            </w:pPr>
            <w:r w:rsidRPr="000D3677">
              <w:rPr>
                <w:b/>
                <w:bCs/>
                <w:sz w:val="20"/>
                <w:szCs w:val="20"/>
              </w:rPr>
              <w:t>Artname</w:t>
            </w:r>
          </w:p>
        </w:tc>
        <w:tc>
          <w:tcPr>
            <w:tcW w:w="1845" w:type="dxa"/>
            <w:tcBorders>
              <w:top w:val="single" w:sz="6" w:space="0" w:color="auto"/>
              <w:left w:val="single" w:sz="6" w:space="0" w:color="auto"/>
              <w:bottom w:val="single" w:sz="6" w:space="0" w:color="auto"/>
              <w:right w:val="single" w:sz="6" w:space="0" w:color="auto"/>
            </w:tcBorders>
            <w:shd w:val="clear" w:color="auto" w:fill="D9D9D9"/>
          </w:tcPr>
          <w:p w14:paraId="728B8E59" w14:textId="77777777" w:rsidR="00FA1BC2" w:rsidRPr="000D3677" w:rsidRDefault="00FA1BC2" w:rsidP="00FA1BC2">
            <w:pPr>
              <w:pStyle w:val="BW1Standard"/>
              <w:rPr>
                <w:b/>
                <w:bCs/>
                <w:sz w:val="20"/>
                <w:szCs w:val="20"/>
                <w:lang w:val="fr-FR"/>
              </w:rPr>
            </w:pPr>
            <w:r w:rsidRPr="000D3677">
              <w:rPr>
                <w:b/>
                <w:bCs/>
                <w:sz w:val="20"/>
                <w:szCs w:val="20"/>
                <w:lang w:val="fr-FR"/>
              </w:rPr>
              <w:t>Dauer/Endpunkt</w:t>
            </w:r>
          </w:p>
        </w:tc>
        <w:tc>
          <w:tcPr>
            <w:tcW w:w="1841" w:type="dxa"/>
            <w:gridSpan w:val="2"/>
            <w:tcBorders>
              <w:top w:val="single" w:sz="6" w:space="0" w:color="auto"/>
              <w:left w:val="single" w:sz="6" w:space="0" w:color="auto"/>
              <w:bottom w:val="single" w:sz="6" w:space="0" w:color="auto"/>
              <w:right w:val="single" w:sz="6" w:space="0" w:color="auto"/>
            </w:tcBorders>
            <w:shd w:val="clear" w:color="auto" w:fill="D9D9D9"/>
          </w:tcPr>
          <w:p w14:paraId="6EE0EE41" w14:textId="77777777" w:rsidR="00FA1BC2" w:rsidRPr="000D3677" w:rsidRDefault="00FA1BC2" w:rsidP="00FA1BC2">
            <w:pPr>
              <w:pStyle w:val="BW1Standard"/>
              <w:rPr>
                <w:b/>
                <w:bCs/>
                <w:sz w:val="20"/>
                <w:szCs w:val="20"/>
              </w:rPr>
            </w:pPr>
            <w:r w:rsidRPr="000D3677">
              <w:rPr>
                <w:b/>
                <w:bCs/>
                <w:sz w:val="20"/>
                <w:szCs w:val="20"/>
              </w:rPr>
              <w:t>Wert in mg/l</w:t>
            </w:r>
          </w:p>
        </w:tc>
        <w:tc>
          <w:tcPr>
            <w:tcW w:w="340" w:type="dxa"/>
            <w:tcBorders>
              <w:top w:val="single" w:sz="6" w:space="0" w:color="auto"/>
              <w:left w:val="single" w:sz="6" w:space="0" w:color="auto"/>
              <w:bottom w:val="single" w:sz="6" w:space="0" w:color="auto"/>
              <w:right w:val="nil"/>
            </w:tcBorders>
            <w:shd w:val="clear" w:color="auto" w:fill="D9D9D9"/>
          </w:tcPr>
          <w:p w14:paraId="4621329E" w14:textId="77777777" w:rsidR="00FA1BC2" w:rsidRPr="000D3677" w:rsidRDefault="00FA1BC2" w:rsidP="00FA1BC2">
            <w:pPr>
              <w:pStyle w:val="BW1Standard"/>
              <w:rPr>
                <w:b/>
                <w:bCs/>
              </w:rPr>
            </w:pPr>
          </w:p>
        </w:tc>
        <w:tc>
          <w:tcPr>
            <w:tcW w:w="340" w:type="dxa"/>
            <w:tcBorders>
              <w:top w:val="single" w:sz="6" w:space="0" w:color="auto"/>
              <w:left w:val="nil"/>
              <w:bottom w:val="single" w:sz="6" w:space="0" w:color="auto"/>
              <w:right w:val="nil"/>
            </w:tcBorders>
            <w:shd w:val="clear" w:color="auto" w:fill="D9D9D9"/>
          </w:tcPr>
          <w:p w14:paraId="029FACBF" w14:textId="77777777" w:rsidR="00FA1BC2" w:rsidRPr="000D3677" w:rsidRDefault="00FA1BC2" w:rsidP="00FA1BC2">
            <w:pPr>
              <w:pStyle w:val="BW1Standard"/>
              <w:rPr>
                <w:b/>
                <w:bCs/>
              </w:rPr>
            </w:pPr>
          </w:p>
        </w:tc>
        <w:tc>
          <w:tcPr>
            <w:tcW w:w="340" w:type="dxa"/>
            <w:tcBorders>
              <w:top w:val="single" w:sz="6" w:space="0" w:color="auto"/>
              <w:left w:val="nil"/>
              <w:bottom w:val="single" w:sz="6" w:space="0" w:color="auto"/>
              <w:right w:val="nil"/>
            </w:tcBorders>
            <w:shd w:val="clear" w:color="auto" w:fill="D9D9D9"/>
          </w:tcPr>
          <w:p w14:paraId="42B2CA97" w14:textId="77777777" w:rsidR="00FA1BC2" w:rsidRPr="000D3677" w:rsidRDefault="00FA1BC2" w:rsidP="00FA1BC2">
            <w:pPr>
              <w:pStyle w:val="BW1Standard"/>
              <w:rPr>
                <w:b/>
                <w:bCs/>
              </w:rPr>
            </w:pPr>
          </w:p>
        </w:tc>
        <w:tc>
          <w:tcPr>
            <w:tcW w:w="397" w:type="dxa"/>
            <w:tcBorders>
              <w:top w:val="single" w:sz="6" w:space="0" w:color="auto"/>
              <w:left w:val="nil"/>
              <w:bottom w:val="single" w:sz="6" w:space="0" w:color="auto"/>
              <w:right w:val="double" w:sz="4" w:space="0" w:color="auto"/>
            </w:tcBorders>
            <w:shd w:val="clear" w:color="auto" w:fill="D9D9D9"/>
          </w:tcPr>
          <w:p w14:paraId="6012ED54" w14:textId="77777777" w:rsidR="00FA1BC2" w:rsidRPr="000D3677" w:rsidRDefault="00FA1BC2" w:rsidP="00FA1BC2">
            <w:pPr>
              <w:pStyle w:val="BW1Standard"/>
              <w:rPr>
                <w:b/>
                <w:bCs/>
              </w:rPr>
            </w:pPr>
          </w:p>
        </w:tc>
      </w:tr>
      <w:tr w:rsidR="00FA1BC2" w:rsidRPr="000D3677" w14:paraId="6DBEEB50" w14:textId="77777777" w:rsidTr="00FA1BC2">
        <w:trPr>
          <w:cantSplit/>
          <w:trHeight w:val="340"/>
        </w:trPr>
        <w:tc>
          <w:tcPr>
            <w:tcW w:w="2675" w:type="dxa"/>
            <w:tcBorders>
              <w:left w:val="double" w:sz="4" w:space="0" w:color="auto"/>
              <w:right w:val="single" w:sz="6" w:space="0" w:color="auto"/>
            </w:tcBorders>
            <w:vAlign w:val="center"/>
          </w:tcPr>
          <w:p w14:paraId="78E38AA7" w14:textId="77777777" w:rsidR="00FA1BC2" w:rsidRPr="000D3677" w:rsidRDefault="00FA1BC2" w:rsidP="00FA1BC2">
            <w:pPr>
              <w:pStyle w:val="BW1Standard"/>
              <w:jc w:val="right"/>
              <w:rPr>
                <w:b/>
                <w:bCs/>
                <w:sz w:val="20"/>
                <w:szCs w:val="20"/>
              </w:rPr>
            </w:pPr>
            <w:r w:rsidRPr="000D3677">
              <w:rPr>
                <w:b/>
                <w:bCs/>
                <w:sz w:val="20"/>
                <w:szCs w:val="20"/>
              </w:rPr>
              <w:t>Fisch</w:t>
            </w:r>
          </w:p>
        </w:tc>
        <w:tc>
          <w:tcPr>
            <w:tcW w:w="2074" w:type="dxa"/>
            <w:tcBorders>
              <w:top w:val="single" w:sz="6" w:space="0" w:color="auto"/>
              <w:left w:val="single" w:sz="6" w:space="0" w:color="auto"/>
              <w:bottom w:val="single" w:sz="6" w:space="0" w:color="auto"/>
              <w:right w:val="single" w:sz="6" w:space="0" w:color="auto"/>
            </w:tcBorders>
          </w:tcPr>
          <w:p w14:paraId="4C4B2486" w14:textId="77777777" w:rsidR="00FA1BC2" w:rsidRPr="000D3677" w:rsidRDefault="00FA1BC2" w:rsidP="00FA1BC2">
            <w:pPr>
              <w:pStyle w:val="BW1Standard"/>
              <w:rPr>
                <w:b/>
                <w:bCs/>
              </w:rPr>
            </w:pPr>
          </w:p>
        </w:tc>
        <w:tc>
          <w:tcPr>
            <w:tcW w:w="1845" w:type="dxa"/>
            <w:tcBorders>
              <w:top w:val="single" w:sz="6" w:space="0" w:color="auto"/>
              <w:left w:val="single" w:sz="6" w:space="0" w:color="auto"/>
              <w:bottom w:val="single" w:sz="6" w:space="0" w:color="auto"/>
              <w:right w:val="single" w:sz="6" w:space="0" w:color="auto"/>
            </w:tcBorders>
          </w:tcPr>
          <w:p w14:paraId="79C50C42" w14:textId="77777777" w:rsidR="00FA1BC2" w:rsidRPr="000D3677" w:rsidRDefault="00FA1BC2" w:rsidP="00FA1BC2">
            <w:pPr>
              <w:pStyle w:val="BW1Standard"/>
              <w:rPr>
                <w:b/>
                <w:bCs/>
              </w:rPr>
            </w:pPr>
          </w:p>
        </w:tc>
        <w:tc>
          <w:tcPr>
            <w:tcW w:w="1841" w:type="dxa"/>
            <w:gridSpan w:val="2"/>
            <w:tcBorders>
              <w:top w:val="single" w:sz="6" w:space="0" w:color="auto"/>
              <w:left w:val="single" w:sz="6" w:space="0" w:color="auto"/>
              <w:bottom w:val="single" w:sz="6" w:space="0" w:color="auto"/>
              <w:right w:val="single" w:sz="6" w:space="0" w:color="auto"/>
            </w:tcBorders>
          </w:tcPr>
          <w:p w14:paraId="1774292E" w14:textId="77777777" w:rsidR="00FA1BC2" w:rsidRPr="000D3677" w:rsidRDefault="00FA1BC2" w:rsidP="00FA1BC2">
            <w:pPr>
              <w:pStyle w:val="BW1Standard"/>
              <w:rPr>
                <w:b/>
                <w:bCs/>
              </w:rPr>
            </w:pPr>
          </w:p>
        </w:tc>
        <w:tc>
          <w:tcPr>
            <w:tcW w:w="340" w:type="dxa"/>
            <w:tcBorders>
              <w:top w:val="single" w:sz="6" w:space="0" w:color="auto"/>
              <w:left w:val="single" w:sz="6" w:space="0" w:color="auto"/>
              <w:bottom w:val="single" w:sz="6" w:space="0" w:color="auto"/>
              <w:right w:val="nil"/>
            </w:tcBorders>
            <w:vAlign w:val="center"/>
          </w:tcPr>
          <w:p w14:paraId="5E5C7E16" w14:textId="77777777" w:rsidR="00FA1BC2" w:rsidRPr="00E26675" w:rsidRDefault="00FA1BC2" w:rsidP="00FA1BC2">
            <w:pPr>
              <w:pStyle w:val="BW1Standard"/>
              <w:rPr>
                <w:b/>
                <w:bCs/>
                <w:lang w:val="it-IT"/>
              </w:rPr>
            </w:pPr>
            <w:r w:rsidRPr="008B0849">
              <w:rPr>
                <w:b/>
                <w:bCs/>
                <w:lang w:val="it-IT"/>
              </w:rPr>
              <w:t>□</w:t>
            </w:r>
          </w:p>
        </w:tc>
        <w:tc>
          <w:tcPr>
            <w:tcW w:w="340" w:type="dxa"/>
            <w:tcBorders>
              <w:top w:val="single" w:sz="6" w:space="0" w:color="auto"/>
              <w:left w:val="nil"/>
              <w:bottom w:val="single" w:sz="6" w:space="0" w:color="auto"/>
              <w:right w:val="nil"/>
            </w:tcBorders>
            <w:vAlign w:val="center"/>
          </w:tcPr>
          <w:p w14:paraId="1D5DEA8F" w14:textId="77777777" w:rsidR="00FA1BC2" w:rsidRPr="008B0849" w:rsidRDefault="00FA1BC2" w:rsidP="00FA1BC2">
            <w:pPr>
              <w:pStyle w:val="BW1Standard"/>
            </w:pPr>
            <w:r w:rsidRPr="008B0849">
              <w:rPr>
                <w:b/>
                <w:bCs/>
                <w:lang w:val="it-IT"/>
              </w:rPr>
              <w:t>□</w:t>
            </w:r>
          </w:p>
        </w:tc>
        <w:tc>
          <w:tcPr>
            <w:tcW w:w="340" w:type="dxa"/>
            <w:tcBorders>
              <w:top w:val="single" w:sz="6" w:space="0" w:color="auto"/>
              <w:left w:val="nil"/>
              <w:bottom w:val="single" w:sz="6" w:space="0" w:color="auto"/>
              <w:right w:val="nil"/>
            </w:tcBorders>
            <w:vAlign w:val="center"/>
          </w:tcPr>
          <w:p w14:paraId="36FC3E40" w14:textId="77777777" w:rsidR="00FA1BC2" w:rsidRPr="008B0849" w:rsidRDefault="00FA1BC2" w:rsidP="00FA1BC2">
            <w:pPr>
              <w:pStyle w:val="BW1Standard"/>
            </w:pPr>
            <w:r w:rsidRPr="008B0849">
              <w:rPr>
                <w:b/>
                <w:bCs/>
                <w:lang w:val="it-IT"/>
              </w:rPr>
              <w:t>□</w:t>
            </w:r>
          </w:p>
        </w:tc>
        <w:tc>
          <w:tcPr>
            <w:tcW w:w="397" w:type="dxa"/>
            <w:tcBorders>
              <w:top w:val="single" w:sz="6" w:space="0" w:color="auto"/>
              <w:left w:val="nil"/>
              <w:bottom w:val="single" w:sz="6" w:space="0" w:color="auto"/>
              <w:right w:val="double" w:sz="4" w:space="0" w:color="auto"/>
            </w:tcBorders>
            <w:vAlign w:val="center"/>
          </w:tcPr>
          <w:p w14:paraId="05ECEFFA" w14:textId="77777777" w:rsidR="00FA1BC2" w:rsidRPr="008B0849" w:rsidRDefault="00FA1BC2" w:rsidP="00FA1BC2">
            <w:pPr>
              <w:pStyle w:val="BW1Standard"/>
            </w:pPr>
            <w:r w:rsidRPr="008B0849">
              <w:rPr>
                <w:b/>
                <w:bCs/>
                <w:lang w:val="it-IT"/>
              </w:rPr>
              <w:t>□</w:t>
            </w:r>
          </w:p>
        </w:tc>
      </w:tr>
      <w:tr w:rsidR="00FA1BC2" w:rsidRPr="000D3677" w14:paraId="70B9A1E6" w14:textId="77777777" w:rsidTr="00FA1BC2">
        <w:trPr>
          <w:cantSplit/>
          <w:trHeight w:val="340"/>
        </w:trPr>
        <w:tc>
          <w:tcPr>
            <w:tcW w:w="2675" w:type="dxa"/>
            <w:tcBorders>
              <w:left w:val="double" w:sz="4" w:space="0" w:color="auto"/>
              <w:right w:val="single" w:sz="6" w:space="0" w:color="auto"/>
            </w:tcBorders>
            <w:vAlign w:val="center"/>
          </w:tcPr>
          <w:p w14:paraId="50563D52" w14:textId="6FE98AF4" w:rsidR="00FA1BC2" w:rsidRPr="000D3677" w:rsidRDefault="006727CA" w:rsidP="006727CA">
            <w:pPr>
              <w:pStyle w:val="BW1Standard"/>
              <w:jc w:val="right"/>
              <w:rPr>
                <w:b/>
                <w:bCs/>
                <w:sz w:val="20"/>
                <w:szCs w:val="20"/>
              </w:rPr>
            </w:pPr>
            <w:r>
              <w:rPr>
                <w:b/>
                <w:bCs/>
                <w:sz w:val="20"/>
                <w:szCs w:val="20"/>
              </w:rPr>
              <w:t>Krebstier</w:t>
            </w:r>
          </w:p>
        </w:tc>
        <w:tc>
          <w:tcPr>
            <w:tcW w:w="2074" w:type="dxa"/>
            <w:tcBorders>
              <w:top w:val="single" w:sz="6" w:space="0" w:color="auto"/>
              <w:left w:val="single" w:sz="6" w:space="0" w:color="auto"/>
              <w:bottom w:val="single" w:sz="6" w:space="0" w:color="auto"/>
              <w:right w:val="single" w:sz="6" w:space="0" w:color="auto"/>
            </w:tcBorders>
          </w:tcPr>
          <w:p w14:paraId="177B43F0" w14:textId="77777777" w:rsidR="00FA1BC2" w:rsidRPr="000D3677" w:rsidRDefault="00FA1BC2" w:rsidP="00FA1BC2">
            <w:pPr>
              <w:pStyle w:val="BW1Standard"/>
              <w:rPr>
                <w:b/>
                <w:bCs/>
              </w:rPr>
            </w:pPr>
          </w:p>
        </w:tc>
        <w:tc>
          <w:tcPr>
            <w:tcW w:w="1845" w:type="dxa"/>
            <w:tcBorders>
              <w:top w:val="single" w:sz="6" w:space="0" w:color="auto"/>
              <w:left w:val="single" w:sz="6" w:space="0" w:color="auto"/>
              <w:bottom w:val="single" w:sz="6" w:space="0" w:color="auto"/>
              <w:right w:val="single" w:sz="6" w:space="0" w:color="auto"/>
            </w:tcBorders>
          </w:tcPr>
          <w:p w14:paraId="6EEA1D29" w14:textId="77777777" w:rsidR="00FA1BC2" w:rsidRPr="000D3677" w:rsidRDefault="00FA1BC2" w:rsidP="00FA1BC2">
            <w:pPr>
              <w:pStyle w:val="BW1Standard"/>
              <w:rPr>
                <w:b/>
                <w:bCs/>
              </w:rPr>
            </w:pPr>
          </w:p>
        </w:tc>
        <w:tc>
          <w:tcPr>
            <w:tcW w:w="1841" w:type="dxa"/>
            <w:gridSpan w:val="2"/>
            <w:tcBorders>
              <w:top w:val="single" w:sz="6" w:space="0" w:color="auto"/>
              <w:left w:val="single" w:sz="6" w:space="0" w:color="auto"/>
              <w:bottom w:val="single" w:sz="6" w:space="0" w:color="auto"/>
              <w:right w:val="single" w:sz="6" w:space="0" w:color="auto"/>
            </w:tcBorders>
          </w:tcPr>
          <w:p w14:paraId="266D98F8" w14:textId="77777777" w:rsidR="00FA1BC2" w:rsidRPr="000D3677" w:rsidRDefault="00FA1BC2" w:rsidP="00FA1BC2">
            <w:pPr>
              <w:pStyle w:val="BW1Standard"/>
              <w:rPr>
                <w:b/>
                <w:bCs/>
              </w:rPr>
            </w:pPr>
          </w:p>
        </w:tc>
        <w:tc>
          <w:tcPr>
            <w:tcW w:w="340" w:type="dxa"/>
            <w:tcBorders>
              <w:top w:val="single" w:sz="6" w:space="0" w:color="auto"/>
              <w:left w:val="single" w:sz="6" w:space="0" w:color="auto"/>
              <w:bottom w:val="single" w:sz="6" w:space="0" w:color="auto"/>
              <w:right w:val="nil"/>
            </w:tcBorders>
            <w:vAlign w:val="center"/>
          </w:tcPr>
          <w:p w14:paraId="55922B4C" w14:textId="77777777" w:rsidR="00FA1BC2" w:rsidRPr="00E26675" w:rsidRDefault="00FA1BC2" w:rsidP="00FA1BC2">
            <w:pPr>
              <w:pStyle w:val="BW1Standard"/>
              <w:rPr>
                <w:b/>
                <w:bCs/>
                <w:lang w:val="it-IT"/>
              </w:rPr>
            </w:pPr>
            <w:r w:rsidRPr="008B0849">
              <w:rPr>
                <w:b/>
                <w:bCs/>
                <w:lang w:val="it-IT"/>
              </w:rPr>
              <w:t>□</w:t>
            </w:r>
          </w:p>
        </w:tc>
        <w:tc>
          <w:tcPr>
            <w:tcW w:w="340" w:type="dxa"/>
            <w:tcBorders>
              <w:top w:val="single" w:sz="6" w:space="0" w:color="auto"/>
              <w:left w:val="nil"/>
              <w:bottom w:val="single" w:sz="6" w:space="0" w:color="auto"/>
              <w:right w:val="nil"/>
            </w:tcBorders>
            <w:vAlign w:val="center"/>
          </w:tcPr>
          <w:p w14:paraId="6393EE34" w14:textId="77777777" w:rsidR="00FA1BC2" w:rsidRPr="008B0849" w:rsidRDefault="00FA1BC2" w:rsidP="00FA1BC2">
            <w:pPr>
              <w:pStyle w:val="BW1Standard"/>
            </w:pPr>
            <w:r w:rsidRPr="008B0849">
              <w:rPr>
                <w:b/>
                <w:bCs/>
                <w:lang w:val="it-IT"/>
              </w:rPr>
              <w:t>□</w:t>
            </w:r>
          </w:p>
        </w:tc>
        <w:tc>
          <w:tcPr>
            <w:tcW w:w="340" w:type="dxa"/>
            <w:tcBorders>
              <w:top w:val="single" w:sz="6" w:space="0" w:color="auto"/>
              <w:left w:val="nil"/>
              <w:bottom w:val="single" w:sz="6" w:space="0" w:color="auto"/>
              <w:right w:val="nil"/>
            </w:tcBorders>
            <w:vAlign w:val="center"/>
          </w:tcPr>
          <w:p w14:paraId="3D263ACD" w14:textId="77777777" w:rsidR="00FA1BC2" w:rsidRPr="008B0849" w:rsidRDefault="00FA1BC2" w:rsidP="00FA1BC2">
            <w:pPr>
              <w:pStyle w:val="BW1Standard"/>
            </w:pPr>
            <w:r w:rsidRPr="008B0849">
              <w:rPr>
                <w:b/>
                <w:bCs/>
                <w:lang w:val="it-IT"/>
              </w:rPr>
              <w:t>□</w:t>
            </w:r>
          </w:p>
        </w:tc>
        <w:tc>
          <w:tcPr>
            <w:tcW w:w="397" w:type="dxa"/>
            <w:tcBorders>
              <w:top w:val="single" w:sz="6" w:space="0" w:color="auto"/>
              <w:left w:val="nil"/>
              <w:bottom w:val="single" w:sz="6" w:space="0" w:color="auto"/>
              <w:right w:val="double" w:sz="4" w:space="0" w:color="auto"/>
            </w:tcBorders>
            <w:vAlign w:val="center"/>
          </w:tcPr>
          <w:p w14:paraId="7EAA9240" w14:textId="77777777" w:rsidR="00FA1BC2" w:rsidRPr="008B0849" w:rsidRDefault="00FA1BC2" w:rsidP="00FA1BC2">
            <w:pPr>
              <w:pStyle w:val="BW1Standard"/>
            </w:pPr>
            <w:r w:rsidRPr="008B0849">
              <w:rPr>
                <w:b/>
                <w:bCs/>
                <w:lang w:val="it-IT"/>
              </w:rPr>
              <w:t>□</w:t>
            </w:r>
          </w:p>
        </w:tc>
      </w:tr>
      <w:tr w:rsidR="00FA1BC2" w:rsidRPr="000D3677" w14:paraId="7474D1C7" w14:textId="77777777" w:rsidTr="00FA1BC2">
        <w:trPr>
          <w:cantSplit/>
          <w:trHeight w:val="340"/>
        </w:trPr>
        <w:tc>
          <w:tcPr>
            <w:tcW w:w="2675" w:type="dxa"/>
            <w:tcBorders>
              <w:left w:val="double" w:sz="4" w:space="0" w:color="auto"/>
              <w:right w:val="single" w:sz="6" w:space="0" w:color="auto"/>
            </w:tcBorders>
            <w:vAlign w:val="center"/>
          </w:tcPr>
          <w:p w14:paraId="1C84F01D" w14:textId="1500C2B3" w:rsidR="00FA1BC2" w:rsidRPr="000D3677" w:rsidRDefault="00FA1BC2" w:rsidP="00FA1BC2">
            <w:pPr>
              <w:pStyle w:val="BW1Standard"/>
              <w:jc w:val="right"/>
              <w:rPr>
                <w:b/>
                <w:bCs/>
                <w:sz w:val="20"/>
                <w:szCs w:val="20"/>
              </w:rPr>
            </w:pPr>
            <w:r w:rsidRPr="000D3677">
              <w:rPr>
                <w:b/>
                <w:bCs/>
                <w:sz w:val="20"/>
                <w:szCs w:val="20"/>
              </w:rPr>
              <w:t>Alge</w:t>
            </w:r>
            <w:r w:rsidR="006727CA">
              <w:rPr>
                <w:b/>
                <w:bCs/>
                <w:sz w:val="20"/>
                <w:szCs w:val="20"/>
              </w:rPr>
              <w:t>/Wasserpflanze</w:t>
            </w:r>
          </w:p>
        </w:tc>
        <w:tc>
          <w:tcPr>
            <w:tcW w:w="2074" w:type="dxa"/>
            <w:tcBorders>
              <w:top w:val="dotted" w:sz="6" w:space="0" w:color="auto"/>
              <w:left w:val="single" w:sz="6" w:space="0" w:color="auto"/>
              <w:bottom w:val="single" w:sz="6" w:space="0" w:color="auto"/>
              <w:right w:val="single" w:sz="6" w:space="0" w:color="auto"/>
            </w:tcBorders>
          </w:tcPr>
          <w:p w14:paraId="32FC503E" w14:textId="77777777" w:rsidR="00FA1BC2" w:rsidRPr="000D3677" w:rsidRDefault="00FA1BC2" w:rsidP="00FA1BC2">
            <w:pPr>
              <w:pStyle w:val="BW1Standard"/>
              <w:rPr>
                <w:b/>
                <w:bCs/>
                <w:sz w:val="20"/>
                <w:szCs w:val="20"/>
              </w:rPr>
            </w:pPr>
          </w:p>
        </w:tc>
        <w:tc>
          <w:tcPr>
            <w:tcW w:w="1845" w:type="dxa"/>
            <w:tcBorders>
              <w:top w:val="dotted" w:sz="6" w:space="0" w:color="auto"/>
              <w:left w:val="single" w:sz="6" w:space="0" w:color="auto"/>
              <w:bottom w:val="single" w:sz="6" w:space="0" w:color="auto"/>
              <w:right w:val="single" w:sz="6" w:space="0" w:color="auto"/>
            </w:tcBorders>
          </w:tcPr>
          <w:p w14:paraId="149F2DD9" w14:textId="77777777" w:rsidR="00FA1BC2" w:rsidRPr="000D3677" w:rsidRDefault="00FA1BC2" w:rsidP="00FA1BC2">
            <w:pPr>
              <w:pStyle w:val="BW1Standard"/>
              <w:rPr>
                <w:b/>
                <w:bCs/>
              </w:rPr>
            </w:pPr>
          </w:p>
        </w:tc>
        <w:tc>
          <w:tcPr>
            <w:tcW w:w="1841" w:type="dxa"/>
            <w:gridSpan w:val="2"/>
            <w:tcBorders>
              <w:top w:val="dotted" w:sz="6" w:space="0" w:color="auto"/>
              <w:left w:val="single" w:sz="6" w:space="0" w:color="auto"/>
              <w:bottom w:val="single" w:sz="6" w:space="0" w:color="auto"/>
              <w:right w:val="single" w:sz="6" w:space="0" w:color="auto"/>
            </w:tcBorders>
          </w:tcPr>
          <w:p w14:paraId="39AE90B6" w14:textId="77777777" w:rsidR="00FA1BC2" w:rsidRPr="000D3677" w:rsidRDefault="00FA1BC2" w:rsidP="00FA1BC2">
            <w:pPr>
              <w:pStyle w:val="BW1Standard"/>
              <w:rPr>
                <w:b/>
                <w:bCs/>
              </w:rPr>
            </w:pPr>
          </w:p>
        </w:tc>
        <w:tc>
          <w:tcPr>
            <w:tcW w:w="340" w:type="dxa"/>
            <w:tcBorders>
              <w:top w:val="dotted" w:sz="6" w:space="0" w:color="auto"/>
              <w:left w:val="single" w:sz="6" w:space="0" w:color="auto"/>
              <w:bottom w:val="single" w:sz="6" w:space="0" w:color="auto"/>
              <w:right w:val="nil"/>
            </w:tcBorders>
            <w:vAlign w:val="center"/>
          </w:tcPr>
          <w:p w14:paraId="78F25667" w14:textId="77777777" w:rsidR="00FA1BC2" w:rsidRPr="00E26675" w:rsidRDefault="00FA1BC2" w:rsidP="00FA1BC2">
            <w:pPr>
              <w:pStyle w:val="BW1Standard"/>
              <w:rPr>
                <w:b/>
                <w:bCs/>
                <w:lang w:val="it-IT"/>
              </w:rPr>
            </w:pPr>
            <w:r w:rsidRPr="008B0849">
              <w:rPr>
                <w:b/>
                <w:bCs/>
                <w:lang w:val="it-IT"/>
              </w:rPr>
              <w:t>□</w:t>
            </w:r>
          </w:p>
        </w:tc>
        <w:tc>
          <w:tcPr>
            <w:tcW w:w="340" w:type="dxa"/>
            <w:tcBorders>
              <w:top w:val="dotted" w:sz="6" w:space="0" w:color="auto"/>
              <w:left w:val="nil"/>
              <w:bottom w:val="single" w:sz="6" w:space="0" w:color="auto"/>
              <w:right w:val="nil"/>
            </w:tcBorders>
            <w:vAlign w:val="center"/>
          </w:tcPr>
          <w:p w14:paraId="03E9A7C8" w14:textId="77777777" w:rsidR="00FA1BC2" w:rsidRPr="008B0849" w:rsidRDefault="00FA1BC2" w:rsidP="00FA1BC2">
            <w:pPr>
              <w:pStyle w:val="BW1Standard"/>
            </w:pPr>
            <w:r w:rsidRPr="008B0849">
              <w:rPr>
                <w:b/>
                <w:bCs/>
                <w:lang w:val="it-IT"/>
              </w:rPr>
              <w:t>□</w:t>
            </w:r>
          </w:p>
        </w:tc>
        <w:tc>
          <w:tcPr>
            <w:tcW w:w="340" w:type="dxa"/>
            <w:tcBorders>
              <w:top w:val="dotted" w:sz="6" w:space="0" w:color="auto"/>
              <w:left w:val="nil"/>
              <w:bottom w:val="single" w:sz="6" w:space="0" w:color="auto"/>
              <w:right w:val="nil"/>
            </w:tcBorders>
            <w:vAlign w:val="center"/>
          </w:tcPr>
          <w:p w14:paraId="35D64899" w14:textId="77777777" w:rsidR="00FA1BC2" w:rsidRPr="008B0849" w:rsidRDefault="00FA1BC2" w:rsidP="00FA1BC2">
            <w:pPr>
              <w:pStyle w:val="BW1Standard"/>
            </w:pPr>
            <w:r w:rsidRPr="008B0849">
              <w:rPr>
                <w:b/>
                <w:bCs/>
                <w:lang w:val="it-IT"/>
              </w:rPr>
              <w:t>□</w:t>
            </w:r>
          </w:p>
        </w:tc>
        <w:tc>
          <w:tcPr>
            <w:tcW w:w="397" w:type="dxa"/>
            <w:tcBorders>
              <w:top w:val="dotted" w:sz="6" w:space="0" w:color="auto"/>
              <w:left w:val="nil"/>
              <w:bottom w:val="single" w:sz="6" w:space="0" w:color="auto"/>
              <w:right w:val="double" w:sz="4" w:space="0" w:color="auto"/>
            </w:tcBorders>
            <w:vAlign w:val="center"/>
          </w:tcPr>
          <w:p w14:paraId="78ABDE1C" w14:textId="77777777" w:rsidR="00FA1BC2" w:rsidRPr="008B0849" w:rsidRDefault="00FA1BC2" w:rsidP="00FA1BC2">
            <w:pPr>
              <w:pStyle w:val="BW1Standard"/>
            </w:pPr>
            <w:r w:rsidRPr="008B0849">
              <w:rPr>
                <w:b/>
                <w:bCs/>
                <w:lang w:val="it-IT"/>
              </w:rPr>
              <w:t>□</w:t>
            </w:r>
          </w:p>
        </w:tc>
      </w:tr>
      <w:tr w:rsidR="00FA1BC2" w:rsidRPr="000D3677" w14:paraId="006FCA41" w14:textId="77777777" w:rsidTr="00FA1BC2">
        <w:trPr>
          <w:cantSplit/>
          <w:trHeight w:val="340"/>
        </w:trPr>
        <w:tc>
          <w:tcPr>
            <w:tcW w:w="2675" w:type="dxa"/>
            <w:tcBorders>
              <w:left w:val="double" w:sz="4" w:space="0" w:color="auto"/>
              <w:right w:val="single" w:sz="6" w:space="0" w:color="auto"/>
            </w:tcBorders>
            <w:vAlign w:val="center"/>
          </w:tcPr>
          <w:p w14:paraId="40A0B801" w14:textId="77777777" w:rsidR="00FA1BC2" w:rsidRPr="000D3677" w:rsidRDefault="00FA1BC2" w:rsidP="00FA1BC2">
            <w:pPr>
              <w:pStyle w:val="BW1Standard"/>
              <w:jc w:val="right"/>
              <w:rPr>
                <w:b/>
                <w:bCs/>
                <w:sz w:val="20"/>
                <w:szCs w:val="20"/>
              </w:rPr>
            </w:pPr>
            <w:r>
              <w:rPr>
                <w:b/>
                <w:bCs/>
                <w:sz w:val="20"/>
                <w:szCs w:val="20"/>
              </w:rPr>
              <w:t>a</w:t>
            </w:r>
            <w:r w:rsidRPr="000D3677">
              <w:rPr>
                <w:b/>
                <w:bCs/>
                <w:sz w:val="20"/>
                <w:szCs w:val="20"/>
              </w:rPr>
              <w:t xml:space="preserve">ndere </w:t>
            </w:r>
            <w:r>
              <w:rPr>
                <w:b/>
                <w:bCs/>
                <w:sz w:val="20"/>
                <w:szCs w:val="20"/>
              </w:rPr>
              <w:t>Organismen</w:t>
            </w:r>
          </w:p>
        </w:tc>
        <w:tc>
          <w:tcPr>
            <w:tcW w:w="2074" w:type="dxa"/>
            <w:tcBorders>
              <w:top w:val="dotted" w:sz="6" w:space="0" w:color="auto"/>
              <w:left w:val="single" w:sz="6" w:space="0" w:color="auto"/>
              <w:bottom w:val="single" w:sz="6" w:space="0" w:color="auto"/>
              <w:right w:val="single" w:sz="6" w:space="0" w:color="auto"/>
            </w:tcBorders>
          </w:tcPr>
          <w:p w14:paraId="70BFC9D0" w14:textId="77777777" w:rsidR="00FA1BC2" w:rsidRPr="000D3677" w:rsidRDefault="00FA1BC2" w:rsidP="00FA1BC2">
            <w:pPr>
              <w:pStyle w:val="BW1Standard"/>
              <w:rPr>
                <w:b/>
                <w:bCs/>
                <w:sz w:val="20"/>
                <w:szCs w:val="20"/>
              </w:rPr>
            </w:pPr>
          </w:p>
        </w:tc>
        <w:tc>
          <w:tcPr>
            <w:tcW w:w="1845" w:type="dxa"/>
            <w:tcBorders>
              <w:top w:val="dotted" w:sz="6" w:space="0" w:color="auto"/>
              <w:left w:val="single" w:sz="6" w:space="0" w:color="auto"/>
              <w:bottom w:val="single" w:sz="6" w:space="0" w:color="auto"/>
              <w:right w:val="single" w:sz="6" w:space="0" w:color="auto"/>
            </w:tcBorders>
          </w:tcPr>
          <w:p w14:paraId="08AE2D66" w14:textId="77777777" w:rsidR="00FA1BC2" w:rsidRPr="000D3677" w:rsidRDefault="00FA1BC2" w:rsidP="00FA1BC2">
            <w:pPr>
              <w:pStyle w:val="BW1Standard"/>
              <w:rPr>
                <w:b/>
                <w:bCs/>
              </w:rPr>
            </w:pPr>
          </w:p>
        </w:tc>
        <w:tc>
          <w:tcPr>
            <w:tcW w:w="1841" w:type="dxa"/>
            <w:gridSpan w:val="2"/>
            <w:tcBorders>
              <w:top w:val="dotted" w:sz="6" w:space="0" w:color="auto"/>
              <w:left w:val="single" w:sz="6" w:space="0" w:color="auto"/>
              <w:bottom w:val="single" w:sz="6" w:space="0" w:color="auto"/>
              <w:right w:val="single" w:sz="6" w:space="0" w:color="auto"/>
            </w:tcBorders>
          </w:tcPr>
          <w:p w14:paraId="1D1046D9" w14:textId="77777777" w:rsidR="00FA1BC2" w:rsidRPr="000D3677" w:rsidRDefault="00FA1BC2" w:rsidP="00FA1BC2">
            <w:pPr>
              <w:pStyle w:val="BW1Standard"/>
              <w:rPr>
                <w:b/>
                <w:bCs/>
              </w:rPr>
            </w:pPr>
          </w:p>
        </w:tc>
        <w:tc>
          <w:tcPr>
            <w:tcW w:w="340" w:type="dxa"/>
            <w:tcBorders>
              <w:top w:val="dotted" w:sz="6" w:space="0" w:color="auto"/>
              <w:left w:val="single" w:sz="6" w:space="0" w:color="auto"/>
              <w:bottom w:val="single" w:sz="6" w:space="0" w:color="auto"/>
              <w:right w:val="nil"/>
            </w:tcBorders>
            <w:vAlign w:val="center"/>
          </w:tcPr>
          <w:p w14:paraId="147AAD6E" w14:textId="77777777" w:rsidR="00FA1BC2" w:rsidRPr="00E26675" w:rsidRDefault="00FA1BC2" w:rsidP="00FA1BC2">
            <w:pPr>
              <w:pStyle w:val="BW1Standard"/>
              <w:rPr>
                <w:b/>
                <w:bCs/>
                <w:lang w:val="it-IT"/>
              </w:rPr>
            </w:pPr>
            <w:r w:rsidRPr="008B0849">
              <w:rPr>
                <w:b/>
                <w:bCs/>
                <w:lang w:val="it-IT"/>
              </w:rPr>
              <w:t>□</w:t>
            </w:r>
          </w:p>
        </w:tc>
        <w:tc>
          <w:tcPr>
            <w:tcW w:w="340" w:type="dxa"/>
            <w:tcBorders>
              <w:top w:val="dotted" w:sz="6" w:space="0" w:color="auto"/>
              <w:left w:val="nil"/>
              <w:bottom w:val="single" w:sz="6" w:space="0" w:color="auto"/>
              <w:right w:val="nil"/>
            </w:tcBorders>
            <w:vAlign w:val="center"/>
          </w:tcPr>
          <w:p w14:paraId="415C0A16" w14:textId="77777777" w:rsidR="00FA1BC2" w:rsidRPr="008B0849" w:rsidRDefault="00FA1BC2" w:rsidP="00FA1BC2">
            <w:pPr>
              <w:pStyle w:val="BW1Standard"/>
            </w:pPr>
            <w:r w:rsidRPr="008B0849">
              <w:rPr>
                <w:b/>
                <w:bCs/>
                <w:lang w:val="it-IT"/>
              </w:rPr>
              <w:t>□</w:t>
            </w:r>
          </w:p>
        </w:tc>
        <w:tc>
          <w:tcPr>
            <w:tcW w:w="340" w:type="dxa"/>
            <w:tcBorders>
              <w:top w:val="dotted" w:sz="6" w:space="0" w:color="auto"/>
              <w:left w:val="nil"/>
              <w:bottom w:val="single" w:sz="6" w:space="0" w:color="auto"/>
              <w:right w:val="nil"/>
            </w:tcBorders>
            <w:vAlign w:val="center"/>
          </w:tcPr>
          <w:p w14:paraId="02FBBF85" w14:textId="77777777" w:rsidR="00FA1BC2" w:rsidRPr="008B0849" w:rsidRDefault="00FA1BC2" w:rsidP="00FA1BC2">
            <w:pPr>
              <w:pStyle w:val="BW1Standard"/>
            </w:pPr>
            <w:r w:rsidRPr="008B0849">
              <w:rPr>
                <w:b/>
                <w:bCs/>
                <w:lang w:val="it-IT"/>
              </w:rPr>
              <w:t>□</w:t>
            </w:r>
          </w:p>
        </w:tc>
        <w:tc>
          <w:tcPr>
            <w:tcW w:w="397" w:type="dxa"/>
            <w:tcBorders>
              <w:top w:val="dotted" w:sz="6" w:space="0" w:color="auto"/>
              <w:left w:val="nil"/>
              <w:bottom w:val="single" w:sz="6" w:space="0" w:color="auto"/>
              <w:right w:val="double" w:sz="4" w:space="0" w:color="auto"/>
            </w:tcBorders>
            <w:vAlign w:val="center"/>
          </w:tcPr>
          <w:p w14:paraId="0EEEF669" w14:textId="77777777" w:rsidR="00FA1BC2" w:rsidRPr="008B0849" w:rsidRDefault="00FA1BC2" w:rsidP="00FA1BC2">
            <w:pPr>
              <w:pStyle w:val="BW1Standard"/>
            </w:pPr>
            <w:r w:rsidRPr="008B0849">
              <w:rPr>
                <w:b/>
                <w:bCs/>
                <w:lang w:val="it-IT"/>
              </w:rPr>
              <w:t>□</w:t>
            </w:r>
          </w:p>
        </w:tc>
      </w:tr>
      <w:tr w:rsidR="00FA1BC2" w:rsidRPr="000D3677" w14:paraId="70C0F101" w14:textId="77777777" w:rsidTr="00FA1BC2">
        <w:trPr>
          <w:cantSplit/>
        </w:trPr>
        <w:tc>
          <w:tcPr>
            <w:tcW w:w="2675" w:type="dxa"/>
            <w:tcBorders>
              <w:left w:val="double" w:sz="4" w:space="0" w:color="auto"/>
              <w:right w:val="single" w:sz="6" w:space="0" w:color="auto"/>
            </w:tcBorders>
            <w:vAlign w:val="center"/>
          </w:tcPr>
          <w:p w14:paraId="5BAEDB41" w14:textId="77777777" w:rsidR="00FA1BC2" w:rsidRDefault="00FA1BC2" w:rsidP="00FA1BC2">
            <w:pPr>
              <w:pStyle w:val="BW1Standard"/>
              <w:jc w:val="right"/>
              <w:rPr>
                <w:b/>
                <w:bCs/>
                <w:sz w:val="20"/>
                <w:szCs w:val="20"/>
              </w:rPr>
            </w:pPr>
            <w:r>
              <w:rPr>
                <w:b/>
                <w:bCs/>
                <w:sz w:val="20"/>
                <w:szCs w:val="20"/>
              </w:rPr>
              <w:t>biologisches</w:t>
            </w:r>
          </w:p>
          <w:p w14:paraId="5E1E3CEE" w14:textId="77777777" w:rsidR="00FA1BC2" w:rsidRPr="000D3677" w:rsidRDefault="00FA1BC2" w:rsidP="00FA1BC2">
            <w:pPr>
              <w:pStyle w:val="BW1Standard"/>
              <w:jc w:val="right"/>
              <w:rPr>
                <w:b/>
                <w:bCs/>
                <w:sz w:val="20"/>
                <w:szCs w:val="20"/>
              </w:rPr>
            </w:pPr>
            <w:r w:rsidRPr="000D3677">
              <w:rPr>
                <w:b/>
                <w:bCs/>
                <w:sz w:val="20"/>
                <w:szCs w:val="20"/>
              </w:rPr>
              <w:t>Abbauverhalten</w:t>
            </w:r>
          </w:p>
        </w:tc>
        <w:tc>
          <w:tcPr>
            <w:tcW w:w="2074" w:type="dxa"/>
            <w:tcBorders>
              <w:top w:val="single" w:sz="6" w:space="0" w:color="auto"/>
              <w:left w:val="single" w:sz="6" w:space="0" w:color="auto"/>
              <w:bottom w:val="single" w:sz="6" w:space="0" w:color="auto"/>
              <w:right w:val="single" w:sz="6" w:space="0" w:color="auto"/>
            </w:tcBorders>
            <w:shd w:val="clear" w:color="auto" w:fill="D9D9D9"/>
          </w:tcPr>
          <w:p w14:paraId="4914667A" w14:textId="77777777" w:rsidR="00FA1BC2" w:rsidRDefault="00FA1BC2" w:rsidP="00FA1BC2">
            <w:pPr>
              <w:pStyle w:val="BW1Standard"/>
              <w:rPr>
                <w:b/>
                <w:bCs/>
                <w:sz w:val="20"/>
                <w:szCs w:val="20"/>
              </w:rPr>
            </w:pPr>
            <w:r w:rsidRPr="000D3677">
              <w:rPr>
                <w:b/>
                <w:bCs/>
                <w:sz w:val="20"/>
                <w:szCs w:val="20"/>
              </w:rPr>
              <w:t>Testmethode</w:t>
            </w:r>
          </w:p>
          <w:p w14:paraId="2EAC455E" w14:textId="77777777" w:rsidR="00FA1BC2" w:rsidRPr="000D3677" w:rsidRDefault="00FA1BC2" w:rsidP="00FA1BC2">
            <w:pPr>
              <w:pStyle w:val="BW1Standard"/>
              <w:rPr>
                <w:b/>
                <w:bCs/>
                <w:sz w:val="20"/>
                <w:szCs w:val="20"/>
              </w:rPr>
            </w:pPr>
          </w:p>
        </w:tc>
        <w:tc>
          <w:tcPr>
            <w:tcW w:w="1845" w:type="dxa"/>
            <w:tcBorders>
              <w:top w:val="single" w:sz="6" w:space="0" w:color="auto"/>
              <w:left w:val="single" w:sz="6" w:space="0" w:color="auto"/>
              <w:bottom w:val="single" w:sz="6" w:space="0" w:color="auto"/>
              <w:right w:val="single" w:sz="6" w:space="0" w:color="auto"/>
            </w:tcBorders>
            <w:shd w:val="clear" w:color="auto" w:fill="D9D9D9"/>
          </w:tcPr>
          <w:p w14:paraId="21EDE1F8" w14:textId="77777777" w:rsidR="00FA1BC2" w:rsidRPr="000D3677" w:rsidRDefault="00FA1BC2" w:rsidP="00FA1BC2">
            <w:pPr>
              <w:pStyle w:val="BW1Standard"/>
              <w:rPr>
                <w:b/>
                <w:bCs/>
                <w:sz w:val="20"/>
                <w:szCs w:val="20"/>
              </w:rPr>
            </w:pPr>
            <w:r w:rsidRPr="000D3677">
              <w:rPr>
                <w:b/>
                <w:bCs/>
                <w:sz w:val="20"/>
                <w:szCs w:val="20"/>
              </w:rPr>
              <w:t xml:space="preserve">Abbaugrad </w:t>
            </w:r>
            <w:r>
              <w:rPr>
                <w:b/>
                <w:bCs/>
                <w:sz w:val="20"/>
                <w:szCs w:val="20"/>
              </w:rPr>
              <w:t>nach</w:t>
            </w:r>
            <w:r w:rsidRPr="000D3677">
              <w:rPr>
                <w:b/>
                <w:bCs/>
                <w:sz w:val="20"/>
                <w:szCs w:val="20"/>
              </w:rPr>
              <w:br/>
              <w:t xml:space="preserve">28 </w:t>
            </w:r>
            <w:r>
              <w:rPr>
                <w:b/>
                <w:bCs/>
                <w:sz w:val="20"/>
                <w:szCs w:val="20"/>
              </w:rPr>
              <w:t>Tagen</w:t>
            </w:r>
            <w:r w:rsidRPr="000D3677">
              <w:rPr>
                <w:b/>
                <w:bCs/>
                <w:sz w:val="20"/>
                <w:szCs w:val="20"/>
              </w:rPr>
              <w:t xml:space="preserve"> in %</w:t>
            </w:r>
          </w:p>
        </w:tc>
        <w:tc>
          <w:tcPr>
            <w:tcW w:w="1841" w:type="dxa"/>
            <w:gridSpan w:val="2"/>
            <w:tcBorders>
              <w:top w:val="single" w:sz="6" w:space="0" w:color="auto"/>
              <w:left w:val="single" w:sz="6" w:space="0" w:color="auto"/>
              <w:bottom w:val="single" w:sz="6" w:space="0" w:color="auto"/>
              <w:right w:val="single" w:sz="6" w:space="0" w:color="auto"/>
            </w:tcBorders>
            <w:shd w:val="clear" w:color="auto" w:fill="D9D9D9"/>
          </w:tcPr>
          <w:p w14:paraId="3E02B120" w14:textId="77777777" w:rsidR="00FA1BC2" w:rsidRPr="000D3677" w:rsidRDefault="00FA1BC2" w:rsidP="00FA1BC2">
            <w:pPr>
              <w:pStyle w:val="BW1Standard"/>
              <w:rPr>
                <w:b/>
                <w:bCs/>
                <w:sz w:val="20"/>
                <w:szCs w:val="20"/>
              </w:rPr>
            </w:pPr>
            <w:r w:rsidRPr="000D3677">
              <w:rPr>
                <w:b/>
                <w:bCs/>
                <w:sz w:val="20"/>
                <w:szCs w:val="20"/>
              </w:rPr>
              <w:t>10</w:t>
            </w:r>
            <w:r>
              <w:rPr>
                <w:b/>
                <w:bCs/>
                <w:sz w:val="20"/>
                <w:szCs w:val="20"/>
              </w:rPr>
              <w:t>-Tage</w:t>
            </w:r>
            <w:r w:rsidRPr="000D3677">
              <w:rPr>
                <w:b/>
                <w:bCs/>
                <w:sz w:val="20"/>
                <w:szCs w:val="20"/>
              </w:rPr>
              <w:t xml:space="preserve">-Fenster </w:t>
            </w:r>
            <w:r w:rsidRPr="000D3677">
              <w:rPr>
                <w:b/>
                <w:bCs/>
                <w:sz w:val="20"/>
                <w:szCs w:val="20"/>
              </w:rPr>
              <w:br/>
              <w:t>eingehalten?</w:t>
            </w:r>
            <w:r>
              <w:rPr>
                <w:b/>
                <w:bCs/>
                <w:sz w:val="20"/>
                <w:szCs w:val="20"/>
              </w:rPr>
              <w:t xml:space="preserve">  </w:t>
            </w:r>
          </w:p>
        </w:tc>
        <w:tc>
          <w:tcPr>
            <w:tcW w:w="340" w:type="dxa"/>
            <w:tcBorders>
              <w:top w:val="single" w:sz="6" w:space="0" w:color="auto"/>
              <w:left w:val="single" w:sz="6" w:space="0" w:color="auto"/>
              <w:bottom w:val="single" w:sz="6" w:space="0" w:color="auto"/>
              <w:right w:val="nil"/>
            </w:tcBorders>
            <w:shd w:val="clear" w:color="auto" w:fill="D9D9D9"/>
            <w:vAlign w:val="center"/>
          </w:tcPr>
          <w:p w14:paraId="0851DDCA" w14:textId="77777777" w:rsidR="00FA1BC2" w:rsidRPr="00FE62BD" w:rsidRDefault="00FA1BC2" w:rsidP="00FA1BC2">
            <w:pPr>
              <w:pStyle w:val="BW1Standard"/>
              <w:rPr>
                <w:b/>
                <w:bCs/>
                <w:sz w:val="20"/>
                <w:szCs w:val="20"/>
              </w:rPr>
            </w:pPr>
          </w:p>
        </w:tc>
        <w:tc>
          <w:tcPr>
            <w:tcW w:w="340" w:type="dxa"/>
            <w:tcBorders>
              <w:top w:val="single" w:sz="6" w:space="0" w:color="auto"/>
              <w:left w:val="nil"/>
              <w:bottom w:val="single" w:sz="6" w:space="0" w:color="auto"/>
              <w:right w:val="nil"/>
            </w:tcBorders>
            <w:shd w:val="clear" w:color="auto" w:fill="D9D9D9"/>
            <w:vAlign w:val="center"/>
          </w:tcPr>
          <w:p w14:paraId="47B63499" w14:textId="77777777" w:rsidR="00FA1BC2" w:rsidRPr="00FE62BD" w:rsidRDefault="00FA1BC2" w:rsidP="00FA1BC2">
            <w:pPr>
              <w:pStyle w:val="BW1Standard"/>
              <w:rPr>
                <w:b/>
                <w:bCs/>
                <w:sz w:val="20"/>
                <w:szCs w:val="20"/>
              </w:rPr>
            </w:pPr>
          </w:p>
        </w:tc>
        <w:tc>
          <w:tcPr>
            <w:tcW w:w="340" w:type="dxa"/>
            <w:tcBorders>
              <w:top w:val="single" w:sz="6" w:space="0" w:color="auto"/>
              <w:left w:val="nil"/>
              <w:bottom w:val="single" w:sz="6" w:space="0" w:color="auto"/>
              <w:right w:val="nil"/>
            </w:tcBorders>
            <w:shd w:val="clear" w:color="auto" w:fill="D9D9D9"/>
            <w:vAlign w:val="center"/>
          </w:tcPr>
          <w:p w14:paraId="340C9D7C" w14:textId="77777777" w:rsidR="00FA1BC2" w:rsidRPr="00FE62BD" w:rsidRDefault="00FA1BC2" w:rsidP="00FA1BC2">
            <w:pPr>
              <w:pStyle w:val="BW1Standard"/>
              <w:rPr>
                <w:b/>
                <w:bCs/>
                <w:sz w:val="20"/>
                <w:szCs w:val="20"/>
              </w:rPr>
            </w:pPr>
          </w:p>
        </w:tc>
        <w:tc>
          <w:tcPr>
            <w:tcW w:w="397" w:type="dxa"/>
            <w:tcBorders>
              <w:top w:val="single" w:sz="6" w:space="0" w:color="auto"/>
              <w:left w:val="nil"/>
              <w:bottom w:val="single" w:sz="6" w:space="0" w:color="auto"/>
              <w:right w:val="double" w:sz="4" w:space="0" w:color="auto"/>
            </w:tcBorders>
            <w:shd w:val="clear" w:color="auto" w:fill="D9D9D9"/>
            <w:vAlign w:val="center"/>
          </w:tcPr>
          <w:p w14:paraId="630277F6" w14:textId="77777777" w:rsidR="00FA1BC2" w:rsidRPr="00FE62BD" w:rsidRDefault="00FA1BC2" w:rsidP="00FA1BC2">
            <w:pPr>
              <w:pStyle w:val="BW1Standard"/>
              <w:rPr>
                <w:b/>
                <w:bCs/>
                <w:sz w:val="20"/>
                <w:szCs w:val="20"/>
              </w:rPr>
            </w:pPr>
          </w:p>
        </w:tc>
      </w:tr>
      <w:tr w:rsidR="00FA1BC2" w:rsidRPr="000D3677" w14:paraId="31AB2D13" w14:textId="77777777" w:rsidTr="00FA1BC2">
        <w:trPr>
          <w:cantSplit/>
          <w:trHeight w:val="340"/>
        </w:trPr>
        <w:tc>
          <w:tcPr>
            <w:tcW w:w="2675" w:type="dxa"/>
            <w:tcBorders>
              <w:left w:val="double" w:sz="4" w:space="0" w:color="auto"/>
              <w:right w:val="single" w:sz="6" w:space="0" w:color="auto"/>
            </w:tcBorders>
            <w:vAlign w:val="center"/>
          </w:tcPr>
          <w:p w14:paraId="34EAAEFF" w14:textId="77777777" w:rsidR="00FA1BC2" w:rsidRPr="000D3677" w:rsidRDefault="00FA1BC2" w:rsidP="00FA1BC2">
            <w:pPr>
              <w:pStyle w:val="BW1Standard"/>
              <w:jc w:val="right"/>
              <w:rPr>
                <w:b/>
                <w:bCs/>
                <w:sz w:val="20"/>
                <w:szCs w:val="20"/>
              </w:rPr>
            </w:pPr>
            <w:r w:rsidRPr="000D3677">
              <w:rPr>
                <w:b/>
                <w:bCs/>
                <w:sz w:val="20"/>
                <w:szCs w:val="20"/>
              </w:rPr>
              <w:t xml:space="preserve"> </w:t>
            </w:r>
          </w:p>
        </w:tc>
        <w:tc>
          <w:tcPr>
            <w:tcW w:w="2074" w:type="dxa"/>
            <w:tcBorders>
              <w:top w:val="single" w:sz="6" w:space="0" w:color="auto"/>
              <w:left w:val="single" w:sz="6" w:space="0" w:color="auto"/>
              <w:bottom w:val="single" w:sz="6" w:space="0" w:color="auto"/>
              <w:right w:val="single" w:sz="6" w:space="0" w:color="auto"/>
            </w:tcBorders>
          </w:tcPr>
          <w:p w14:paraId="2A483B63" w14:textId="77777777" w:rsidR="00FA1BC2" w:rsidRPr="000D3677" w:rsidRDefault="00FA1BC2" w:rsidP="00FA1BC2">
            <w:pPr>
              <w:pStyle w:val="BW1Standard"/>
              <w:rPr>
                <w:b/>
                <w:bCs/>
              </w:rPr>
            </w:pPr>
          </w:p>
        </w:tc>
        <w:tc>
          <w:tcPr>
            <w:tcW w:w="1845" w:type="dxa"/>
            <w:tcBorders>
              <w:top w:val="single" w:sz="6" w:space="0" w:color="auto"/>
              <w:left w:val="single" w:sz="6" w:space="0" w:color="auto"/>
              <w:bottom w:val="single" w:sz="6" w:space="0" w:color="auto"/>
              <w:right w:val="single" w:sz="6" w:space="0" w:color="auto"/>
            </w:tcBorders>
          </w:tcPr>
          <w:p w14:paraId="301B1B22" w14:textId="77777777" w:rsidR="00FA1BC2" w:rsidRPr="000D3677" w:rsidRDefault="00FA1BC2" w:rsidP="00FA1BC2">
            <w:pPr>
              <w:pStyle w:val="BW1Standard"/>
              <w:rPr>
                <w:b/>
                <w:bCs/>
              </w:rPr>
            </w:pPr>
          </w:p>
        </w:tc>
        <w:tc>
          <w:tcPr>
            <w:tcW w:w="816" w:type="dxa"/>
            <w:tcBorders>
              <w:top w:val="single" w:sz="6" w:space="0" w:color="auto"/>
              <w:left w:val="single" w:sz="6" w:space="0" w:color="auto"/>
              <w:bottom w:val="single" w:sz="6" w:space="0" w:color="auto"/>
              <w:right w:val="nil"/>
            </w:tcBorders>
            <w:vAlign w:val="center"/>
          </w:tcPr>
          <w:p w14:paraId="1AECBCD9" w14:textId="77777777" w:rsidR="00FA1BC2" w:rsidRPr="000D3677" w:rsidRDefault="00FA1BC2" w:rsidP="00FA1BC2">
            <w:pPr>
              <w:pStyle w:val="BW1Standard"/>
              <w:rPr>
                <w:b/>
                <w:bCs/>
              </w:rPr>
            </w:pPr>
            <w:r w:rsidRPr="000D3677">
              <w:t>□</w:t>
            </w:r>
            <w:r>
              <w:rPr>
                <w:b/>
                <w:bCs/>
                <w:sz w:val="20"/>
                <w:szCs w:val="20"/>
              </w:rPr>
              <w:t xml:space="preserve"> </w:t>
            </w:r>
            <w:r w:rsidRPr="00B72619">
              <w:rPr>
                <w:bCs/>
                <w:sz w:val="20"/>
                <w:szCs w:val="20"/>
              </w:rPr>
              <w:t>ja</w:t>
            </w:r>
            <w:r w:rsidRPr="00B72619">
              <w:rPr>
                <w:bCs/>
                <w:sz w:val="20"/>
                <w:szCs w:val="20"/>
                <w:vertAlign w:val="superscript"/>
              </w:rPr>
              <w:t>1</w:t>
            </w:r>
          </w:p>
        </w:tc>
        <w:tc>
          <w:tcPr>
            <w:tcW w:w="1025" w:type="dxa"/>
            <w:tcBorders>
              <w:top w:val="single" w:sz="6" w:space="0" w:color="auto"/>
              <w:left w:val="nil"/>
              <w:bottom w:val="single" w:sz="6" w:space="0" w:color="auto"/>
              <w:right w:val="single" w:sz="6" w:space="0" w:color="auto"/>
            </w:tcBorders>
            <w:vAlign w:val="center"/>
          </w:tcPr>
          <w:p w14:paraId="07158DFA" w14:textId="77777777" w:rsidR="00FA1BC2" w:rsidRPr="000D3677" w:rsidRDefault="00FA1BC2" w:rsidP="00FA1BC2">
            <w:pPr>
              <w:pStyle w:val="BW1Standard"/>
              <w:rPr>
                <w:b/>
                <w:bCs/>
              </w:rPr>
            </w:pPr>
            <w:r w:rsidRPr="000D3677">
              <w:t>□</w:t>
            </w:r>
            <w:r>
              <w:rPr>
                <w:b/>
                <w:bCs/>
                <w:sz w:val="20"/>
                <w:szCs w:val="20"/>
              </w:rPr>
              <w:t xml:space="preserve"> </w:t>
            </w:r>
            <w:r w:rsidRPr="00B72619">
              <w:rPr>
                <w:bCs/>
                <w:sz w:val="20"/>
                <w:szCs w:val="20"/>
              </w:rPr>
              <w:t>nein</w:t>
            </w:r>
            <w:r w:rsidRPr="00B72619">
              <w:rPr>
                <w:bCs/>
                <w:sz w:val="20"/>
                <w:szCs w:val="20"/>
                <w:vertAlign w:val="superscript"/>
              </w:rPr>
              <w:t>1</w:t>
            </w:r>
          </w:p>
        </w:tc>
        <w:tc>
          <w:tcPr>
            <w:tcW w:w="340" w:type="dxa"/>
            <w:tcBorders>
              <w:top w:val="single" w:sz="6" w:space="0" w:color="auto"/>
              <w:left w:val="single" w:sz="6" w:space="0" w:color="auto"/>
              <w:bottom w:val="single" w:sz="6" w:space="0" w:color="auto"/>
              <w:right w:val="nil"/>
            </w:tcBorders>
            <w:vAlign w:val="center"/>
          </w:tcPr>
          <w:p w14:paraId="60F46BB0" w14:textId="77777777" w:rsidR="00FA1BC2" w:rsidRPr="00E26675" w:rsidRDefault="00FA1BC2" w:rsidP="00FA1BC2">
            <w:pPr>
              <w:pStyle w:val="BW1Standard"/>
              <w:rPr>
                <w:b/>
                <w:bCs/>
                <w:lang w:val="it-IT"/>
              </w:rPr>
            </w:pPr>
            <w:r w:rsidRPr="008B0849">
              <w:rPr>
                <w:b/>
                <w:bCs/>
                <w:lang w:val="it-IT"/>
              </w:rPr>
              <w:t>□</w:t>
            </w:r>
          </w:p>
        </w:tc>
        <w:tc>
          <w:tcPr>
            <w:tcW w:w="340" w:type="dxa"/>
            <w:tcBorders>
              <w:top w:val="single" w:sz="6" w:space="0" w:color="auto"/>
              <w:left w:val="nil"/>
              <w:bottom w:val="single" w:sz="6" w:space="0" w:color="auto"/>
              <w:right w:val="nil"/>
            </w:tcBorders>
            <w:vAlign w:val="center"/>
          </w:tcPr>
          <w:p w14:paraId="1BD41DCD" w14:textId="77777777" w:rsidR="00FA1BC2" w:rsidRPr="008B0849" w:rsidRDefault="00FA1BC2" w:rsidP="00FA1BC2">
            <w:pPr>
              <w:pStyle w:val="BW1Standard"/>
            </w:pPr>
            <w:r w:rsidRPr="008B0849">
              <w:rPr>
                <w:b/>
                <w:bCs/>
                <w:lang w:val="it-IT"/>
              </w:rPr>
              <w:t>□</w:t>
            </w:r>
          </w:p>
        </w:tc>
        <w:tc>
          <w:tcPr>
            <w:tcW w:w="340" w:type="dxa"/>
            <w:tcBorders>
              <w:top w:val="single" w:sz="6" w:space="0" w:color="auto"/>
              <w:left w:val="nil"/>
              <w:bottom w:val="single" w:sz="6" w:space="0" w:color="auto"/>
              <w:right w:val="nil"/>
            </w:tcBorders>
            <w:vAlign w:val="center"/>
          </w:tcPr>
          <w:p w14:paraId="3387F34D" w14:textId="77777777" w:rsidR="00FA1BC2" w:rsidRPr="008B0849" w:rsidRDefault="00FA1BC2" w:rsidP="00FA1BC2">
            <w:pPr>
              <w:pStyle w:val="BW1Standard"/>
            </w:pPr>
            <w:r w:rsidRPr="008B0849">
              <w:rPr>
                <w:b/>
                <w:bCs/>
                <w:lang w:val="it-IT"/>
              </w:rPr>
              <w:t>□</w:t>
            </w:r>
          </w:p>
        </w:tc>
        <w:tc>
          <w:tcPr>
            <w:tcW w:w="397" w:type="dxa"/>
            <w:tcBorders>
              <w:top w:val="single" w:sz="6" w:space="0" w:color="auto"/>
              <w:left w:val="nil"/>
              <w:bottom w:val="single" w:sz="6" w:space="0" w:color="auto"/>
              <w:right w:val="double" w:sz="4" w:space="0" w:color="auto"/>
            </w:tcBorders>
            <w:vAlign w:val="center"/>
          </w:tcPr>
          <w:p w14:paraId="018DA2CC" w14:textId="77777777" w:rsidR="00FA1BC2" w:rsidRPr="008B0849" w:rsidRDefault="00FA1BC2" w:rsidP="00FA1BC2">
            <w:pPr>
              <w:pStyle w:val="BW1Standard"/>
            </w:pPr>
            <w:r w:rsidRPr="008B0849">
              <w:rPr>
                <w:b/>
                <w:bCs/>
                <w:lang w:val="it-IT"/>
              </w:rPr>
              <w:t>□</w:t>
            </w:r>
          </w:p>
        </w:tc>
      </w:tr>
      <w:tr w:rsidR="00FA1BC2" w:rsidRPr="000D3677" w14:paraId="75E301C1" w14:textId="77777777" w:rsidTr="00FA1BC2">
        <w:trPr>
          <w:cantSplit/>
          <w:trHeight w:val="680"/>
        </w:trPr>
        <w:tc>
          <w:tcPr>
            <w:tcW w:w="2675" w:type="dxa"/>
            <w:vMerge w:val="restart"/>
            <w:tcBorders>
              <w:left w:val="double" w:sz="4" w:space="0" w:color="auto"/>
              <w:right w:val="single" w:sz="6" w:space="0" w:color="auto"/>
            </w:tcBorders>
          </w:tcPr>
          <w:p w14:paraId="0EECF7E4" w14:textId="77777777" w:rsidR="00FA1BC2" w:rsidRPr="000D3677" w:rsidRDefault="00FA1BC2" w:rsidP="00FA1BC2">
            <w:pPr>
              <w:pStyle w:val="BW1Standard"/>
              <w:jc w:val="right"/>
              <w:rPr>
                <w:b/>
                <w:bCs/>
                <w:sz w:val="20"/>
                <w:szCs w:val="20"/>
              </w:rPr>
            </w:pPr>
            <w:r>
              <w:rPr>
                <w:b/>
                <w:bCs/>
                <w:sz w:val="20"/>
                <w:szCs w:val="20"/>
              </w:rPr>
              <w:t>Bioakkumulations</w:t>
            </w:r>
            <w:r w:rsidRPr="000D3677">
              <w:rPr>
                <w:b/>
                <w:bCs/>
                <w:sz w:val="20"/>
                <w:szCs w:val="20"/>
              </w:rPr>
              <w:t>poten</w:t>
            </w:r>
            <w:r>
              <w:rPr>
                <w:b/>
                <w:bCs/>
                <w:sz w:val="20"/>
                <w:szCs w:val="20"/>
              </w:rPr>
              <w:t>z</w:t>
            </w:r>
            <w:r w:rsidRPr="000D3677">
              <w:rPr>
                <w:b/>
                <w:bCs/>
                <w:sz w:val="20"/>
                <w:szCs w:val="20"/>
              </w:rPr>
              <w:t>ial</w:t>
            </w:r>
          </w:p>
        </w:tc>
        <w:tc>
          <w:tcPr>
            <w:tcW w:w="2074" w:type="dxa"/>
            <w:tcBorders>
              <w:top w:val="single" w:sz="6" w:space="0" w:color="auto"/>
              <w:left w:val="single" w:sz="6" w:space="0" w:color="auto"/>
              <w:bottom w:val="single" w:sz="6" w:space="0" w:color="auto"/>
              <w:right w:val="single" w:sz="6" w:space="0" w:color="auto"/>
            </w:tcBorders>
            <w:shd w:val="clear" w:color="auto" w:fill="D9D9D9"/>
            <w:vAlign w:val="center"/>
          </w:tcPr>
          <w:p w14:paraId="33EE9778" w14:textId="77777777" w:rsidR="00FA1BC2" w:rsidRPr="006379EF" w:rsidRDefault="00FA1BC2" w:rsidP="00FA1BC2">
            <w:pPr>
              <w:pStyle w:val="BW1Standard"/>
              <w:rPr>
                <w:b/>
                <w:bCs/>
                <w:vertAlign w:val="subscript"/>
              </w:rPr>
            </w:pPr>
            <w:r w:rsidRPr="000D3677">
              <w:rPr>
                <w:b/>
                <w:bCs/>
              </w:rPr>
              <w:t>log P</w:t>
            </w:r>
            <w:r w:rsidRPr="000D3677">
              <w:rPr>
                <w:b/>
                <w:bCs/>
                <w:vertAlign w:val="subscript"/>
              </w:rPr>
              <w:t>OW</w:t>
            </w:r>
          </w:p>
        </w:tc>
        <w:tc>
          <w:tcPr>
            <w:tcW w:w="1845" w:type="dxa"/>
            <w:tcBorders>
              <w:top w:val="single" w:sz="6" w:space="0" w:color="auto"/>
              <w:left w:val="single" w:sz="6" w:space="0" w:color="auto"/>
              <w:bottom w:val="single" w:sz="4" w:space="0" w:color="auto"/>
              <w:right w:val="nil"/>
            </w:tcBorders>
          </w:tcPr>
          <w:p w14:paraId="6335AA2D" w14:textId="77777777" w:rsidR="00FA1BC2" w:rsidRPr="000D3677" w:rsidRDefault="00FA1BC2" w:rsidP="00FA1BC2">
            <w:pPr>
              <w:pStyle w:val="BW1Standard"/>
              <w:rPr>
                <w:b/>
                <w:bCs/>
              </w:rPr>
            </w:pPr>
          </w:p>
        </w:tc>
        <w:tc>
          <w:tcPr>
            <w:tcW w:w="1841" w:type="dxa"/>
            <w:gridSpan w:val="2"/>
            <w:tcBorders>
              <w:top w:val="single" w:sz="6" w:space="0" w:color="auto"/>
              <w:left w:val="nil"/>
              <w:bottom w:val="single" w:sz="6" w:space="0" w:color="auto"/>
              <w:right w:val="single" w:sz="6" w:space="0" w:color="auto"/>
            </w:tcBorders>
          </w:tcPr>
          <w:p w14:paraId="1CCE5ECC" w14:textId="77777777" w:rsidR="00FA1BC2" w:rsidRPr="000D3677" w:rsidRDefault="00FA1BC2" w:rsidP="00FA1BC2">
            <w:pPr>
              <w:pStyle w:val="BW1Standard"/>
              <w:rPr>
                <w:b/>
                <w:bCs/>
                <w:vertAlign w:val="subscript"/>
              </w:rPr>
            </w:pPr>
            <w:r w:rsidRPr="008B0849">
              <w:rPr>
                <w:b/>
                <w:bCs/>
                <w:lang w:val="it-IT"/>
              </w:rPr>
              <w:t>□</w:t>
            </w:r>
            <w:r w:rsidRPr="000D3677">
              <w:t xml:space="preserve"> </w:t>
            </w:r>
            <w:r w:rsidRPr="000D3677">
              <w:rPr>
                <w:sz w:val="20"/>
                <w:szCs w:val="20"/>
              </w:rPr>
              <w:t>gemessen</w:t>
            </w:r>
            <w:r w:rsidRPr="000D3677">
              <w:rPr>
                <w:rStyle w:val="Funotenzeichen"/>
                <w:sz w:val="20"/>
                <w:szCs w:val="20"/>
              </w:rPr>
              <w:t>1</w:t>
            </w:r>
          </w:p>
          <w:p w14:paraId="34177D32" w14:textId="77777777" w:rsidR="00FA1BC2" w:rsidRPr="000D3677" w:rsidRDefault="00FA1BC2" w:rsidP="00FA1BC2">
            <w:pPr>
              <w:pStyle w:val="BW1Standard"/>
              <w:rPr>
                <w:b/>
                <w:bCs/>
              </w:rPr>
            </w:pPr>
            <w:r w:rsidRPr="008B0849">
              <w:rPr>
                <w:b/>
                <w:bCs/>
                <w:lang w:val="it-IT"/>
              </w:rPr>
              <w:t>□</w:t>
            </w:r>
            <w:r w:rsidRPr="000D3677">
              <w:t xml:space="preserve"> </w:t>
            </w:r>
            <w:r w:rsidRPr="000D3677">
              <w:rPr>
                <w:sz w:val="20"/>
                <w:szCs w:val="20"/>
              </w:rPr>
              <w:t>berechnet</w:t>
            </w:r>
            <w:r w:rsidRPr="000D3677">
              <w:rPr>
                <w:rStyle w:val="Funotenzeichen"/>
                <w:sz w:val="20"/>
                <w:szCs w:val="20"/>
              </w:rPr>
              <w:t>1</w:t>
            </w:r>
          </w:p>
        </w:tc>
        <w:tc>
          <w:tcPr>
            <w:tcW w:w="340" w:type="dxa"/>
            <w:tcBorders>
              <w:top w:val="single" w:sz="6" w:space="0" w:color="auto"/>
              <w:left w:val="single" w:sz="6" w:space="0" w:color="auto"/>
              <w:bottom w:val="single" w:sz="6" w:space="0" w:color="auto"/>
              <w:right w:val="nil"/>
            </w:tcBorders>
            <w:vAlign w:val="center"/>
          </w:tcPr>
          <w:p w14:paraId="042AACC7" w14:textId="77777777" w:rsidR="00FA1BC2" w:rsidRPr="00E26675" w:rsidRDefault="00FA1BC2" w:rsidP="00FA1BC2">
            <w:pPr>
              <w:pStyle w:val="BW1Standard"/>
              <w:rPr>
                <w:b/>
                <w:bCs/>
                <w:lang w:val="it-IT"/>
              </w:rPr>
            </w:pPr>
            <w:r w:rsidRPr="008B0849">
              <w:rPr>
                <w:b/>
                <w:bCs/>
                <w:lang w:val="it-IT"/>
              </w:rPr>
              <w:t>□</w:t>
            </w:r>
          </w:p>
        </w:tc>
        <w:tc>
          <w:tcPr>
            <w:tcW w:w="340" w:type="dxa"/>
            <w:tcBorders>
              <w:top w:val="single" w:sz="6" w:space="0" w:color="auto"/>
              <w:left w:val="nil"/>
              <w:bottom w:val="single" w:sz="6" w:space="0" w:color="auto"/>
              <w:right w:val="nil"/>
            </w:tcBorders>
            <w:vAlign w:val="center"/>
          </w:tcPr>
          <w:p w14:paraId="7432F7F3" w14:textId="77777777" w:rsidR="00FA1BC2" w:rsidRPr="008B0849" w:rsidRDefault="00FA1BC2" w:rsidP="00FA1BC2">
            <w:pPr>
              <w:pStyle w:val="BW1Standard"/>
            </w:pPr>
            <w:r w:rsidRPr="008B0849">
              <w:rPr>
                <w:b/>
                <w:bCs/>
                <w:lang w:val="it-IT"/>
              </w:rPr>
              <w:t>□</w:t>
            </w:r>
          </w:p>
        </w:tc>
        <w:tc>
          <w:tcPr>
            <w:tcW w:w="340" w:type="dxa"/>
            <w:tcBorders>
              <w:top w:val="single" w:sz="6" w:space="0" w:color="auto"/>
              <w:left w:val="nil"/>
              <w:bottom w:val="single" w:sz="6" w:space="0" w:color="auto"/>
              <w:right w:val="nil"/>
            </w:tcBorders>
            <w:vAlign w:val="center"/>
          </w:tcPr>
          <w:p w14:paraId="625F252E" w14:textId="77777777" w:rsidR="00FA1BC2" w:rsidRPr="008B0849" w:rsidRDefault="00FA1BC2" w:rsidP="00FA1BC2">
            <w:pPr>
              <w:pStyle w:val="BW1Standard"/>
            </w:pPr>
            <w:r w:rsidRPr="008B0849">
              <w:rPr>
                <w:b/>
                <w:bCs/>
                <w:lang w:val="it-IT"/>
              </w:rPr>
              <w:t>□</w:t>
            </w:r>
          </w:p>
        </w:tc>
        <w:tc>
          <w:tcPr>
            <w:tcW w:w="397" w:type="dxa"/>
            <w:tcBorders>
              <w:top w:val="single" w:sz="6" w:space="0" w:color="auto"/>
              <w:left w:val="nil"/>
              <w:bottom w:val="single" w:sz="6" w:space="0" w:color="auto"/>
              <w:right w:val="double" w:sz="4" w:space="0" w:color="auto"/>
            </w:tcBorders>
            <w:vAlign w:val="center"/>
          </w:tcPr>
          <w:p w14:paraId="772231F2" w14:textId="77777777" w:rsidR="00FA1BC2" w:rsidRPr="008B0849" w:rsidRDefault="00FA1BC2" w:rsidP="00FA1BC2">
            <w:pPr>
              <w:pStyle w:val="BW1Standard"/>
            </w:pPr>
            <w:r w:rsidRPr="008B0849">
              <w:rPr>
                <w:b/>
                <w:bCs/>
                <w:lang w:val="it-IT"/>
              </w:rPr>
              <w:t>□</w:t>
            </w:r>
          </w:p>
        </w:tc>
      </w:tr>
      <w:tr w:rsidR="00FA1BC2" w:rsidRPr="000D3677" w14:paraId="59843EBE" w14:textId="77777777" w:rsidTr="00FA1BC2">
        <w:trPr>
          <w:cantSplit/>
        </w:trPr>
        <w:tc>
          <w:tcPr>
            <w:tcW w:w="2675" w:type="dxa"/>
            <w:vMerge/>
            <w:tcBorders>
              <w:left w:val="double" w:sz="4" w:space="0" w:color="auto"/>
              <w:bottom w:val="double" w:sz="4" w:space="0" w:color="auto"/>
              <w:right w:val="single" w:sz="6" w:space="0" w:color="auto"/>
            </w:tcBorders>
          </w:tcPr>
          <w:p w14:paraId="20C7383C" w14:textId="77777777" w:rsidR="00FA1BC2" w:rsidRPr="000D3677" w:rsidRDefault="00FA1BC2" w:rsidP="00FA1BC2">
            <w:pPr>
              <w:pStyle w:val="BW1Standard"/>
              <w:rPr>
                <w:b/>
                <w:bCs/>
                <w:sz w:val="20"/>
                <w:szCs w:val="20"/>
              </w:rPr>
            </w:pPr>
          </w:p>
        </w:tc>
        <w:tc>
          <w:tcPr>
            <w:tcW w:w="2074" w:type="dxa"/>
            <w:tcBorders>
              <w:top w:val="single" w:sz="6" w:space="0" w:color="auto"/>
              <w:left w:val="single" w:sz="6" w:space="0" w:color="auto"/>
              <w:bottom w:val="double" w:sz="4" w:space="0" w:color="auto"/>
              <w:right w:val="single" w:sz="6" w:space="0" w:color="auto"/>
            </w:tcBorders>
            <w:shd w:val="clear" w:color="auto" w:fill="D9D9D9"/>
            <w:vAlign w:val="center"/>
          </w:tcPr>
          <w:p w14:paraId="15C517A9" w14:textId="77777777" w:rsidR="00FA1BC2" w:rsidRPr="000D3677" w:rsidRDefault="00FA1BC2" w:rsidP="00FA1BC2">
            <w:pPr>
              <w:pStyle w:val="BW1Standard"/>
              <w:rPr>
                <w:b/>
                <w:bCs/>
              </w:rPr>
            </w:pPr>
            <w:r>
              <w:rPr>
                <w:b/>
                <w:bCs/>
              </w:rPr>
              <w:t>BCF</w:t>
            </w:r>
          </w:p>
        </w:tc>
        <w:tc>
          <w:tcPr>
            <w:tcW w:w="1845" w:type="dxa"/>
            <w:tcBorders>
              <w:top w:val="single" w:sz="4" w:space="0" w:color="auto"/>
              <w:left w:val="single" w:sz="6" w:space="0" w:color="auto"/>
              <w:bottom w:val="double" w:sz="4" w:space="0" w:color="auto"/>
              <w:right w:val="nil"/>
            </w:tcBorders>
          </w:tcPr>
          <w:p w14:paraId="45297B45" w14:textId="77777777" w:rsidR="00FA1BC2" w:rsidRPr="000D3677" w:rsidRDefault="00FA1BC2" w:rsidP="00FA1BC2">
            <w:pPr>
              <w:pStyle w:val="BW1Standard"/>
              <w:rPr>
                <w:b/>
                <w:bCs/>
              </w:rPr>
            </w:pPr>
          </w:p>
        </w:tc>
        <w:tc>
          <w:tcPr>
            <w:tcW w:w="1841" w:type="dxa"/>
            <w:gridSpan w:val="2"/>
            <w:tcBorders>
              <w:top w:val="single" w:sz="6" w:space="0" w:color="auto"/>
              <w:left w:val="nil"/>
              <w:bottom w:val="double" w:sz="4" w:space="0" w:color="auto"/>
              <w:right w:val="single" w:sz="6" w:space="0" w:color="auto"/>
            </w:tcBorders>
          </w:tcPr>
          <w:p w14:paraId="636AEDD7" w14:textId="77777777" w:rsidR="00FA1BC2" w:rsidRPr="000D3677" w:rsidRDefault="00FA1BC2" w:rsidP="00FA1BC2">
            <w:pPr>
              <w:pStyle w:val="BW1Standard"/>
              <w:rPr>
                <w:b/>
                <w:bCs/>
                <w:vertAlign w:val="subscript"/>
              </w:rPr>
            </w:pPr>
            <w:r w:rsidRPr="008B0849">
              <w:rPr>
                <w:b/>
                <w:bCs/>
                <w:lang w:val="it-IT"/>
              </w:rPr>
              <w:t>□</w:t>
            </w:r>
            <w:r w:rsidRPr="000D3677">
              <w:t xml:space="preserve"> </w:t>
            </w:r>
            <w:r w:rsidRPr="000D3677">
              <w:rPr>
                <w:sz w:val="20"/>
                <w:szCs w:val="20"/>
              </w:rPr>
              <w:t>gemessen</w:t>
            </w:r>
            <w:r w:rsidRPr="000D3677">
              <w:rPr>
                <w:rStyle w:val="Funotenzeichen"/>
                <w:sz w:val="20"/>
                <w:szCs w:val="20"/>
              </w:rPr>
              <w:t>1</w:t>
            </w:r>
          </w:p>
          <w:p w14:paraId="183340E7" w14:textId="77777777" w:rsidR="00FA1BC2" w:rsidRPr="000D3677" w:rsidRDefault="00FA1BC2" w:rsidP="00FA1BC2">
            <w:pPr>
              <w:pStyle w:val="BW1Standard"/>
              <w:rPr>
                <w:b/>
                <w:bCs/>
              </w:rPr>
            </w:pPr>
            <w:r w:rsidRPr="008B0849">
              <w:rPr>
                <w:b/>
                <w:bCs/>
                <w:lang w:val="it-IT"/>
              </w:rPr>
              <w:t>□</w:t>
            </w:r>
            <w:r w:rsidRPr="000D3677">
              <w:t xml:space="preserve"> </w:t>
            </w:r>
            <w:r w:rsidRPr="000D3677">
              <w:rPr>
                <w:sz w:val="20"/>
                <w:szCs w:val="20"/>
              </w:rPr>
              <w:t>berechnet</w:t>
            </w:r>
            <w:r w:rsidRPr="000D3677">
              <w:rPr>
                <w:rStyle w:val="Funotenzeichen"/>
                <w:sz w:val="20"/>
                <w:szCs w:val="20"/>
              </w:rPr>
              <w:t>1</w:t>
            </w:r>
          </w:p>
        </w:tc>
        <w:tc>
          <w:tcPr>
            <w:tcW w:w="340" w:type="dxa"/>
            <w:tcBorders>
              <w:top w:val="single" w:sz="6" w:space="0" w:color="auto"/>
              <w:left w:val="single" w:sz="6" w:space="0" w:color="auto"/>
              <w:bottom w:val="double" w:sz="4" w:space="0" w:color="auto"/>
              <w:right w:val="nil"/>
            </w:tcBorders>
            <w:vAlign w:val="center"/>
          </w:tcPr>
          <w:p w14:paraId="014D91B3" w14:textId="77777777" w:rsidR="00FA1BC2" w:rsidRPr="00E26675" w:rsidRDefault="00FA1BC2" w:rsidP="00FA1BC2">
            <w:pPr>
              <w:pStyle w:val="BW1Standard"/>
              <w:rPr>
                <w:b/>
                <w:bCs/>
                <w:lang w:val="it-IT"/>
              </w:rPr>
            </w:pPr>
            <w:r w:rsidRPr="008B0849">
              <w:rPr>
                <w:b/>
                <w:bCs/>
                <w:lang w:val="it-IT"/>
              </w:rPr>
              <w:t>□</w:t>
            </w:r>
          </w:p>
        </w:tc>
        <w:tc>
          <w:tcPr>
            <w:tcW w:w="340" w:type="dxa"/>
            <w:tcBorders>
              <w:top w:val="single" w:sz="6" w:space="0" w:color="auto"/>
              <w:left w:val="nil"/>
              <w:bottom w:val="double" w:sz="4" w:space="0" w:color="auto"/>
              <w:right w:val="nil"/>
            </w:tcBorders>
            <w:vAlign w:val="center"/>
          </w:tcPr>
          <w:p w14:paraId="17DB20D9" w14:textId="77777777" w:rsidR="00FA1BC2" w:rsidRPr="008B0849" w:rsidRDefault="00FA1BC2" w:rsidP="00FA1BC2">
            <w:pPr>
              <w:pStyle w:val="BW1Standard"/>
            </w:pPr>
            <w:r w:rsidRPr="008B0849">
              <w:rPr>
                <w:b/>
                <w:bCs/>
                <w:lang w:val="it-IT"/>
              </w:rPr>
              <w:t>□</w:t>
            </w:r>
          </w:p>
        </w:tc>
        <w:tc>
          <w:tcPr>
            <w:tcW w:w="340" w:type="dxa"/>
            <w:tcBorders>
              <w:top w:val="single" w:sz="6" w:space="0" w:color="auto"/>
              <w:left w:val="nil"/>
              <w:bottom w:val="double" w:sz="4" w:space="0" w:color="auto"/>
              <w:right w:val="nil"/>
            </w:tcBorders>
            <w:vAlign w:val="center"/>
          </w:tcPr>
          <w:p w14:paraId="4C87EDBD" w14:textId="77777777" w:rsidR="00FA1BC2" w:rsidRPr="008B0849" w:rsidRDefault="00FA1BC2" w:rsidP="00FA1BC2">
            <w:pPr>
              <w:pStyle w:val="BW1Standard"/>
            </w:pPr>
            <w:r w:rsidRPr="008B0849">
              <w:rPr>
                <w:b/>
                <w:bCs/>
                <w:lang w:val="it-IT"/>
              </w:rPr>
              <w:t>□</w:t>
            </w:r>
          </w:p>
        </w:tc>
        <w:tc>
          <w:tcPr>
            <w:tcW w:w="397" w:type="dxa"/>
            <w:tcBorders>
              <w:top w:val="single" w:sz="6" w:space="0" w:color="auto"/>
              <w:left w:val="nil"/>
              <w:bottom w:val="double" w:sz="4" w:space="0" w:color="auto"/>
              <w:right w:val="double" w:sz="4" w:space="0" w:color="auto"/>
            </w:tcBorders>
            <w:vAlign w:val="center"/>
          </w:tcPr>
          <w:p w14:paraId="15B846E3" w14:textId="77777777" w:rsidR="00FA1BC2" w:rsidRPr="008B0849" w:rsidRDefault="00FA1BC2" w:rsidP="00FA1BC2">
            <w:pPr>
              <w:pStyle w:val="BW1Standard"/>
            </w:pPr>
            <w:r w:rsidRPr="008B0849">
              <w:rPr>
                <w:b/>
                <w:bCs/>
                <w:lang w:val="it-IT"/>
              </w:rPr>
              <w:t>□</w:t>
            </w:r>
          </w:p>
        </w:tc>
      </w:tr>
    </w:tbl>
    <w:p w14:paraId="4167D56A" w14:textId="77777777" w:rsidR="00FA1BC2" w:rsidRPr="00EE755B" w:rsidRDefault="00FA1BC2" w:rsidP="00FA1BC2">
      <w:pPr>
        <w:pStyle w:val="BW1Standard"/>
        <w:spacing w:before="40" w:after="40"/>
        <w:rPr>
          <w:b/>
          <w:bCs/>
        </w:rPr>
      </w:pPr>
      <w:r w:rsidRPr="000D3677">
        <w:rPr>
          <w:b/>
          <w:bCs/>
        </w:rPr>
        <w:t>Bewertungs</w:t>
      </w:r>
      <w:r>
        <w:rPr>
          <w:b/>
          <w:bCs/>
        </w:rPr>
        <w:t>- und Vorsorge</w:t>
      </w:r>
      <w:r w:rsidRPr="000D3677">
        <w:rPr>
          <w:b/>
          <w:bCs/>
        </w:rPr>
        <w:t>punkte</w:t>
      </w:r>
    </w:p>
    <w:tbl>
      <w:tblPr>
        <w:tblW w:w="9856" w:type="dxa"/>
        <w:tblLayout w:type="fixed"/>
        <w:tblCellMar>
          <w:left w:w="71" w:type="dxa"/>
          <w:right w:w="71" w:type="dxa"/>
        </w:tblCellMar>
        <w:tblLook w:val="0000" w:firstRow="0" w:lastRow="0" w:firstColumn="0" w:lastColumn="0" w:noHBand="0" w:noVBand="0"/>
      </w:tblPr>
      <w:tblGrid>
        <w:gridCol w:w="6011"/>
        <w:gridCol w:w="1801"/>
        <w:gridCol w:w="2044"/>
      </w:tblGrid>
      <w:tr w:rsidR="00FA1BC2" w:rsidRPr="000D3677" w14:paraId="5F969326" w14:textId="77777777" w:rsidTr="00FA1BC2">
        <w:trPr>
          <w:trHeight w:val="340"/>
        </w:trPr>
        <w:tc>
          <w:tcPr>
            <w:tcW w:w="6011" w:type="dxa"/>
            <w:tcBorders>
              <w:top w:val="double" w:sz="4" w:space="0" w:color="auto"/>
              <w:left w:val="double" w:sz="4" w:space="0" w:color="auto"/>
              <w:bottom w:val="nil"/>
              <w:right w:val="single" w:sz="6" w:space="0" w:color="auto"/>
            </w:tcBorders>
          </w:tcPr>
          <w:p w14:paraId="47732DE8" w14:textId="77777777" w:rsidR="00FA1BC2" w:rsidRPr="000D3677" w:rsidRDefault="00FA1BC2" w:rsidP="00FA1BC2">
            <w:pPr>
              <w:pStyle w:val="BW1Standard"/>
              <w:rPr>
                <w:b/>
                <w:bCs/>
                <w:sz w:val="20"/>
                <w:szCs w:val="20"/>
              </w:rPr>
            </w:pPr>
          </w:p>
        </w:tc>
        <w:tc>
          <w:tcPr>
            <w:tcW w:w="1801" w:type="dxa"/>
            <w:tcBorders>
              <w:top w:val="double" w:sz="4" w:space="0" w:color="auto"/>
              <w:left w:val="single" w:sz="6" w:space="0" w:color="auto"/>
              <w:bottom w:val="single" w:sz="6" w:space="0" w:color="auto"/>
              <w:right w:val="single" w:sz="6" w:space="0" w:color="auto"/>
            </w:tcBorders>
            <w:vAlign w:val="center"/>
          </w:tcPr>
          <w:p w14:paraId="28B4F46D" w14:textId="77777777" w:rsidR="00FA1BC2" w:rsidRPr="000D3677" w:rsidRDefault="00FA1BC2" w:rsidP="00FA1BC2">
            <w:pPr>
              <w:pStyle w:val="BW1Standard"/>
              <w:rPr>
                <w:b/>
                <w:bCs/>
                <w:sz w:val="20"/>
                <w:szCs w:val="20"/>
              </w:rPr>
            </w:pPr>
            <w:r>
              <w:rPr>
                <w:b/>
                <w:bCs/>
                <w:sz w:val="20"/>
                <w:szCs w:val="20"/>
              </w:rPr>
              <w:t>Säugetiert</w:t>
            </w:r>
            <w:r w:rsidRPr="000D3677">
              <w:rPr>
                <w:b/>
                <w:bCs/>
                <w:sz w:val="20"/>
                <w:szCs w:val="20"/>
              </w:rPr>
              <w:t>oxizität</w:t>
            </w:r>
          </w:p>
        </w:tc>
        <w:tc>
          <w:tcPr>
            <w:tcW w:w="2044" w:type="dxa"/>
            <w:tcBorders>
              <w:top w:val="double" w:sz="4" w:space="0" w:color="auto"/>
              <w:left w:val="single" w:sz="6" w:space="0" w:color="auto"/>
              <w:bottom w:val="single" w:sz="6" w:space="0" w:color="auto"/>
              <w:right w:val="double" w:sz="4" w:space="0" w:color="auto"/>
            </w:tcBorders>
            <w:vAlign w:val="center"/>
          </w:tcPr>
          <w:p w14:paraId="4111B697" w14:textId="77777777" w:rsidR="00FA1BC2" w:rsidRPr="000D3677" w:rsidRDefault="00FA1BC2" w:rsidP="00FA1BC2">
            <w:pPr>
              <w:pStyle w:val="BW1Standard"/>
              <w:rPr>
                <w:b/>
                <w:bCs/>
                <w:sz w:val="20"/>
                <w:szCs w:val="20"/>
              </w:rPr>
            </w:pPr>
            <w:r>
              <w:rPr>
                <w:b/>
                <w:bCs/>
                <w:sz w:val="20"/>
                <w:szCs w:val="20"/>
              </w:rPr>
              <w:t>Umwelt</w:t>
            </w:r>
            <w:r w:rsidRPr="000D3677">
              <w:rPr>
                <w:b/>
                <w:bCs/>
                <w:sz w:val="20"/>
                <w:szCs w:val="20"/>
              </w:rPr>
              <w:t>gefährlichkeit</w:t>
            </w:r>
          </w:p>
        </w:tc>
      </w:tr>
      <w:tr w:rsidR="00FA1BC2" w:rsidRPr="000D3677" w14:paraId="0156B2B9" w14:textId="77777777" w:rsidTr="00FA1BC2">
        <w:tc>
          <w:tcPr>
            <w:tcW w:w="6011" w:type="dxa"/>
            <w:tcBorders>
              <w:top w:val="nil"/>
              <w:left w:val="double" w:sz="4" w:space="0" w:color="auto"/>
              <w:bottom w:val="nil"/>
              <w:right w:val="single" w:sz="6" w:space="0" w:color="auto"/>
            </w:tcBorders>
            <w:vAlign w:val="center"/>
          </w:tcPr>
          <w:p w14:paraId="2E97FFE8" w14:textId="77777777" w:rsidR="00FA1BC2" w:rsidRPr="000D3677" w:rsidRDefault="00FA1BC2" w:rsidP="00FA1BC2">
            <w:pPr>
              <w:pStyle w:val="BW1Standard"/>
              <w:jc w:val="right"/>
              <w:rPr>
                <w:b/>
                <w:bCs/>
                <w:sz w:val="20"/>
                <w:szCs w:val="20"/>
              </w:rPr>
            </w:pPr>
            <w:r w:rsidRPr="000D3677">
              <w:rPr>
                <w:b/>
                <w:bCs/>
                <w:sz w:val="20"/>
                <w:szCs w:val="20"/>
              </w:rPr>
              <w:t xml:space="preserve">Bewertungspunkte </w:t>
            </w:r>
            <w:r>
              <w:rPr>
                <w:b/>
                <w:bCs/>
                <w:sz w:val="20"/>
                <w:szCs w:val="20"/>
              </w:rPr>
              <w:t>gemäß Anlage 1 Nummer 4.2</w:t>
            </w:r>
          </w:p>
        </w:tc>
        <w:tc>
          <w:tcPr>
            <w:tcW w:w="1801" w:type="dxa"/>
            <w:tcBorders>
              <w:top w:val="single" w:sz="6" w:space="0" w:color="auto"/>
              <w:left w:val="single" w:sz="6" w:space="0" w:color="auto"/>
              <w:bottom w:val="single" w:sz="6" w:space="0" w:color="auto"/>
              <w:right w:val="single" w:sz="6" w:space="0" w:color="auto"/>
            </w:tcBorders>
          </w:tcPr>
          <w:p w14:paraId="18413EBA" w14:textId="77777777" w:rsidR="00FA1BC2" w:rsidRPr="000907A6" w:rsidRDefault="00FA1BC2" w:rsidP="00FA1BC2">
            <w:pPr>
              <w:pStyle w:val="BW1Standard"/>
              <w:rPr>
                <w:sz w:val="20"/>
                <w:szCs w:val="20"/>
              </w:rPr>
            </w:pPr>
          </w:p>
        </w:tc>
        <w:tc>
          <w:tcPr>
            <w:tcW w:w="2044" w:type="dxa"/>
            <w:tcBorders>
              <w:top w:val="single" w:sz="6" w:space="0" w:color="auto"/>
              <w:left w:val="single" w:sz="6" w:space="0" w:color="auto"/>
              <w:bottom w:val="single" w:sz="6" w:space="0" w:color="auto"/>
              <w:right w:val="double" w:sz="4" w:space="0" w:color="auto"/>
            </w:tcBorders>
          </w:tcPr>
          <w:p w14:paraId="1A101813" w14:textId="77777777" w:rsidR="00FA1BC2" w:rsidRPr="000907A6" w:rsidRDefault="00FA1BC2" w:rsidP="00FA1BC2">
            <w:pPr>
              <w:pStyle w:val="BW1Standard"/>
              <w:rPr>
                <w:sz w:val="20"/>
                <w:szCs w:val="20"/>
              </w:rPr>
            </w:pPr>
          </w:p>
          <w:p w14:paraId="767854B6" w14:textId="77777777" w:rsidR="00FA1BC2" w:rsidRPr="000907A6" w:rsidRDefault="00FA1BC2" w:rsidP="00FA1BC2">
            <w:pPr>
              <w:pStyle w:val="BW1Standard"/>
              <w:rPr>
                <w:sz w:val="20"/>
                <w:szCs w:val="20"/>
              </w:rPr>
            </w:pPr>
          </w:p>
        </w:tc>
      </w:tr>
      <w:tr w:rsidR="00FA1BC2" w:rsidRPr="000D3677" w14:paraId="6D8CDA8D" w14:textId="77777777" w:rsidTr="00FA1BC2">
        <w:tc>
          <w:tcPr>
            <w:tcW w:w="6011" w:type="dxa"/>
            <w:tcBorders>
              <w:top w:val="nil"/>
              <w:left w:val="double" w:sz="4" w:space="0" w:color="auto"/>
              <w:bottom w:val="nil"/>
              <w:right w:val="single" w:sz="6" w:space="0" w:color="auto"/>
            </w:tcBorders>
            <w:vAlign w:val="center"/>
          </w:tcPr>
          <w:p w14:paraId="76130632" w14:textId="77777777" w:rsidR="00FA1BC2" w:rsidRPr="000D3677" w:rsidRDefault="00FA1BC2" w:rsidP="00FA1BC2">
            <w:pPr>
              <w:pStyle w:val="BW1Standard"/>
              <w:jc w:val="right"/>
              <w:rPr>
                <w:b/>
                <w:bCs/>
                <w:sz w:val="20"/>
                <w:szCs w:val="20"/>
              </w:rPr>
            </w:pPr>
            <w:r w:rsidRPr="000D3677">
              <w:rPr>
                <w:b/>
                <w:bCs/>
                <w:sz w:val="20"/>
                <w:szCs w:val="20"/>
              </w:rPr>
              <w:t>Vor</w:t>
            </w:r>
            <w:r>
              <w:rPr>
                <w:b/>
                <w:bCs/>
                <w:sz w:val="20"/>
                <w:szCs w:val="20"/>
              </w:rPr>
              <w:t>sorgepunkte gemäß Anlage 1 Nummer 4.3</w:t>
            </w:r>
          </w:p>
        </w:tc>
        <w:tc>
          <w:tcPr>
            <w:tcW w:w="1801" w:type="dxa"/>
            <w:tcBorders>
              <w:top w:val="single" w:sz="6" w:space="0" w:color="auto"/>
              <w:left w:val="single" w:sz="6" w:space="0" w:color="auto"/>
              <w:bottom w:val="single" w:sz="6" w:space="0" w:color="auto"/>
              <w:right w:val="single" w:sz="6" w:space="0" w:color="auto"/>
            </w:tcBorders>
          </w:tcPr>
          <w:p w14:paraId="52E1A5B3" w14:textId="77777777" w:rsidR="00FA1BC2" w:rsidRPr="000907A6" w:rsidRDefault="00FA1BC2" w:rsidP="00FA1BC2">
            <w:pPr>
              <w:pStyle w:val="BW1Standard"/>
              <w:rPr>
                <w:sz w:val="20"/>
                <w:szCs w:val="20"/>
              </w:rPr>
            </w:pPr>
          </w:p>
        </w:tc>
        <w:tc>
          <w:tcPr>
            <w:tcW w:w="2044" w:type="dxa"/>
            <w:tcBorders>
              <w:top w:val="single" w:sz="6" w:space="0" w:color="auto"/>
              <w:left w:val="single" w:sz="6" w:space="0" w:color="auto"/>
              <w:bottom w:val="single" w:sz="6" w:space="0" w:color="auto"/>
              <w:right w:val="double" w:sz="4" w:space="0" w:color="auto"/>
            </w:tcBorders>
          </w:tcPr>
          <w:p w14:paraId="359E9ADF" w14:textId="77777777" w:rsidR="00FA1BC2" w:rsidRPr="000907A6" w:rsidRDefault="00FA1BC2" w:rsidP="00FA1BC2">
            <w:pPr>
              <w:pStyle w:val="BW1Standard"/>
              <w:rPr>
                <w:sz w:val="20"/>
                <w:szCs w:val="20"/>
              </w:rPr>
            </w:pPr>
          </w:p>
          <w:p w14:paraId="20A8247F" w14:textId="77777777" w:rsidR="00FA1BC2" w:rsidRPr="000907A6" w:rsidRDefault="00FA1BC2" w:rsidP="00FA1BC2">
            <w:pPr>
              <w:pStyle w:val="BW1Standard"/>
              <w:rPr>
                <w:sz w:val="20"/>
                <w:szCs w:val="20"/>
              </w:rPr>
            </w:pPr>
          </w:p>
        </w:tc>
      </w:tr>
      <w:tr w:rsidR="00FA1BC2" w:rsidRPr="000D3677" w14:paraId="79ACCCBE" w14:textId="77777777" w:rsidTr="00FA1BC2">
        <w:tc>
          <w:tcPr>
            <w:tcW w:w="6011" w:type="dxa"/>
            <w:tcBorders>
              <w:top w:val="nil"/>
              <w:left w:val="double" w:sz="4" w:space="0" w:color="auto"/>
              <w:bottom w:val="nil"/>
              <w:right w:val="single" w:sz="6" w:space="0" w:color="auto"/>
            </w:tcBorders>
            <w:vAlign w:val="center"/>
          </w:tcPr>
          <w:p w14:paraId="4FA938D3" w14:textId="77777777" w:rsidR="00FA1BC2" w:rsidRPr="000D3677" w:rsidRDefault="00FA1BC2" w:rsidP="00FA1BC2">
            <w:pPr>
              <w:pStyle w:val="BW1Standard"/>
              <w:jc w:val="right"/>
              <w:rPr>
                <w:b/>
                <w:bCs/>
                <w:sz w:val="20"/>
                <w:szCs w:val="20"/>
              </w:rPr>
            </w:pPr>
            <w:r>
              <w:rPr>
                <w:b/>
                <w:bCs/>
                <w:sz w:val="20"/>
                <w:szCs w:val="20"/>
              </w:rPr>
              <w:t>Summe</w:t>
            </w:r>
          </w:p>
        </w:tc>
        <w:tc>
          <w:tcPr>
            <w:tcW w:w="3845" w:type="dxa"/>
            <w:gridSpan w:val="2"/>
            <w:tcBorders>
              <w:top w:val="single" w:sz="6" w:space="0" w:color="auto"/>
              <w:left w:val="single" w:sz="6" w:space="0" w:color="auto"/>
              <w:bottom w:val="single" w:sz="6" w:space="0" w:color="auto"/>
              <w:right w:val="double" w:sz="4" w:space="0" w:color="auto"/>
            </w:tcBorders>
          </w:tcPr>
          <w:p w14:paraId="29F5DC2F" w14:textId="77777777" w:rsidR="00FA1BC2" w:rsidRPr="000907A6" w:rsidRDefault="00FA1BC2" w:rsidP="00FA1BC2">
            <w:pPr>
              <w:pStyle w:val="BW1Standard"/>
              <w:rPr>
                <w:sz w:val="20"/>
                <w:szCs w:val="20"/>
              </w:rPr>
            </w:pPr>
          </w:p>
          <w:p w14:paraId="580CAF45" w14:textId="77777777" w:rsidR="00FA1BC2" w:rsidRPr="000907A6" w:rsidRDefault="00FA1BC2" w:rsidP="00FA1BC2">
            <w:pPr>
              <w:pStyle w:val="BW1Standard"/>
              <w:rPr>
                <w:sz w:val="20"/>
                <w:szCs w:val="20"/>
              </w:rPr>
            </w:pPr>
          </w:p>
        </w:tc>
      </w:tr>
      <w:tr w:rsidR="00FA1BC2" w:rsidRPr="000D3677" w14:paraId="0CFF4723" w14:textId="77777777" w:rsidTr="00FA1BC2">
        <w:tc>
          <w:tcPr>
            <w:tcW w:w="6011" w:type="dxa"/>
            <w:tcBorders>
              <w:top w:val="double" w:sz="4" w:space="0" w:color="auto"/>
              <w:bottom w:val="nil"/>
            </w:tcBorders>
            <w:vAlign w:val="center"/>
          </w:tcPr>
          <w:p w14:paraId="75379DB1" w14:textId="77777777" w:rsidR="00FA1BC2" w:rsidRPr="005C37CA" w:rsidRDefault="00FA1BC2" w:rsidP="00FA1BC2">
            <w:pPr>
              <w:pStyle w:val="BW1Standard"/>
              <w:spacing w:before="40" w:after="40"/>
              <w:rPr>
                <w:b/>
                <w:bCs/>
              </w:rPr>
            </w:pPr>
            <w:r w:rsidRPr="005C37CA">
              <w:rPr>
                <w:b/>
                <w:bCs/>
              </w:rPr>
              <w:t>Gesamtbewertung</w:t>
            </w:r>
          </w:p>
        </w:tc>
        <w:tc>
          <w:tcPr>
            <w:tcW w:w="3845" w:type="dxa"/>
            <w:gridSpan w:val="2"/>
            <w:tcBorders>
              <w:top w:val="double" w:sz="4" w:space="0" w:color="auto"/>
              <w:left w:val="nil"/>
              <w:bottom w:val="single" w:sz="6" w:space="0" w:color="auto"/>
            </w:tcBorders>
          </w:tcPr>
          <w:p w14:paraId="71A97520" w14:textId="77777777" w:rsidR="00FA1BC2" w:rsidRPr="000907A6" w:rsidRDefault="00FA1BC2" w:rsidP="00FA1BC2">
            <w:pPr>
              <w:pStyle w:val="BW1Standard"/>
              <w:rPr>
                <w:sz w:val="20"/>
                <w:szCs w:val="20"/>
              </w:rPr>
            </w:pPr>
          </w:p>
        </w:tc>
      </w:tr>
      <w:tr w:rsidR="00FA1BC2" w:rsidRPr="000D3677" w14:paraId="64B7B3EF" w14:textId="77777777" w:rsidTr="00FA1BC2">
        <w:tc>
          <w:tcPr>
            <w:tcW w:w="6011" w:type="dxa"/>
            <w:tcBorders>
              <w:top w:val="double" w:sz="4" w:space="0" w:color="auto"/>
              <w:left w:val="double" w:sz="4" w:space="0" w:color="auto"/>
              <w:bottom w:val="double" w:sz="4" w:space="0" w:color="auto"/>
              <w:right w:val="single" w:sz="6" w:space="0" w:color="auto"/>
            </w:tcBorders>
            <w:vAlign w:val="center"/>
          </w:tcPr>
          <w:p w14:paraId="3858BC98" w14:textId="77777777" w:rsidR="00FA1BC2" w:rsidRPr="005C37CA" w:rsidRDefault="00FA1BC2" w:rsidP="00FA1BC2">
            <w:pPr>
              <w:pStyle w:val="BW1Standard"/>
              <w:jc w:val="right"/>
              <w:rPr>
                <w:b/>
                <w:bCs/>
              </w:rPr>
            </w:pPr>
            <w:r w:rsidRPr="005C37CA">
              <w:rPr>
                <w:b/>
                <w:bCs/>
              </w:rPr>
              <w:t>WGK</w:t>
            </w:r>
            <w:r w:rsidRPr="005C37CA">
              <w:rPr>
                <w:b/>
                <w:bCs/>
                <w:vertAlign w:val="superscript"/>
              </w:rPr>
              <w:t>4</w:t>
            </w:r>
          </w:p>
        </w:tc>
        <w:tc>
          <w:tcPr>
            <w:tcW w:w="3845" w:type="dxa"/>
            <w:gridSpan w:val="2"/>
            <w:tcBorders>
              <w:top w:val="double" w:sz="4" w:space="0" w:color="auto"/>
              <w:left w:val="single" w:sz="6" w:space="0" w:color="auto"/>
              <w:bottom w:val="double" w:sz="4" w:space="0" w:color="auto"/>
              <w:right w:val="double" w:sz="4" w:space="0" w:color="auto"/>
            </w:tcBorders>
          </w:tcPr>
          <w:p w14:paraId="3F47D382" w14:textId="77777777" w:rsidR="00FA1BC2" w:rsidRPr="000907A6" w:rsidRDefault="00FA1BC2" w:rsidP="00FA1BC2">
            <w:pPr>
              <w:pStyle w:val="BW1Standard"/>
              <w:rPr>
                <w:sz w:val="20"/>
                <w:szCs w:val="20"/>
              </w:rPr>
            </w:pPr>
          </w:p>
          <w:p w14:paraId="4189F639" w14:textId="77777777" w:rsidR="00FA1BC2" w:rsidRPr="000907A6" w:rsidRDefault="00FA1BC2" w:rsidP="00FA1BC2">
            <w:pPr>
              <w:pStyle w:val="BW1Standard"/>
              <w:rPr>
                <w:sz w:val="20"/>
                <w:szCs w:val="20"/>
              </w:rPr>
            </w:pPr>
          </w:p>
        </w:tc>
      </w:tr>
    </w:tbl>
    <w:p w14:paraId="767EBFBF" w14:textId="355B557B" w:rsidR="00FA1BC2" w:rsidRPr="00131754" w:rsidRDefault="00FA1BC2" w:rsidP="00FA1BC2">
      <w:pPr>
        <w:pStyle w:val="BW1Standard"/>
        <w:rPr>
          <w:sz w:val="16"/>
          <w:szCs w:val="16"/>
        </w:rPr>
      </w:pPr>
    </w:p>
    <w:tbl>
      <w:tblPr>
        <w:tblW w:w="9869" w:type="dxa"/>
        <w:tblInd w:w="-13"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CellMar>
          <w:left w:w="71" w:type="dxa"/>
          <w:right w:w="71" w:type="dxa"/>
        </w:tblCellMar>
        <w:tblLook w:val="0000" w:firstRow="0" w:lastRow="0" w:firstColumn="0" w:lastColumn="0" w:noHBand="0" w:noVBand="0"/>
      </w:tblPr>
      <w:tblGrid>
        <w:gridCol w:w="9869"/>
      </w:tblGrid>
      <w:tr w:rsidR="00FA1BC2" w:rsidRPr="000D3677" w14:paraId="67AF5D91" w14:textId="77777777" w:rsidTr="00FA1BC2">
        <w:tc>
          <w:tcPr>
            <w:tcW w:w="9869" w:type="dxa"/>
            <w:tcBorders>
              <w:top w:val="single" w:sz="6" w:space="0" w:color="auto"/>
              <w:bottom w:val="single" w:sz="6" w:space="0" w:color="auto"/>
            </w:tcBorders>
          </w:tcPr>
          <w:p w14:paraId="778F001D" w14:textId="77777777" w:rsidR="00FA1BC2" w:rsidRPr="00E6141E" w:rsidRDefault="00FA1BC2" w:rsidP="00FA1BC2">
            <w:pPr>
              <w:pStyle w:val="BW1Standard"/>
              <w:rPr>
                <w:bCs/>
                <w:sz w:val="20"/>
                <w:szCs w:val="20"/>
              </w:rPr>
            </w:pPr>
            <w:r>
              <w:rPr>
                <w:b/>
                <w:bCs/>
                <w:sz w:val="20"/>
                <w:szCs w:val="20"/>
              </w:rPr>
              <w:t xml:space="preserve">Dokumentationsbezogene </w:t>
            </w:r>
            <w:r w:rsidRPr="000D3677">
              <w:rPr>
                <w:b/>
                <w:bCs/>
                <w:sz w:val="20"/>
                <w:szCs w:val="20"/>
              </w:rPr>
              <w:t>Bemerkungen des Betreibers</w:t>
            </w:r>
            <w:r>
              <w:rPr>
                <w:b/>
                <w:bCs/>
                <w:sz w:val="20"/>
                <w:szCs w:val="20"/>
              </w:rPr>
              <w:t xml:space="preserve"> </w:t>
            </w:r>
            <w:r w:rsidRPr="00D902C8">
              <w:rPr>
                <w:bCs/>
                <w:sz w:val="20"/>
                <w:szCs w:val="20"/>
              </w:rPr>
              <w:t>(</w:t>
            </w:r>
            <w:r>
              <w:rPr>
                <w:bCs/>
                <w:sz w:val="20"/>
                <w:szCs w:val="20"/>
              </w:rPr>
              <w:t>z. B. Erkenntnisse, die eine von Anlage 1 AwSV abwe</w:t>
            </w:r>
            <w:r>
              <w:rPr>
                <w:bCs/>
                <w:sz w:val="20"/>
                <w:szCs w:val="20"/>
              </w:rPr>
              <w:t>i</w:t>
            </w:r>
            <w:r>
              <w:rPr>
                <w:bCs/>
                <w:sz w:val="20"/>
                <w:szCs w:val="20"/>
              </w:rPr>
              <w:t>chende Einstufung rechtfertigen)</w:t>
            </w:r>
          </w:p>
          <w:p w14:paraId="440450F2" w14:textId="77777777" w:rsidR="00FA1BC2" w:rsidRPr="000D3677" w:rsidRDefault="00FA1BC2" w:rsidP="00FA1BC2">
            <w:pPr>
              <w:pStyle w:val="BW1Standard"/>
              <w:rPr>
                <w:b/>
                <w:bCs/>
                <w:sz w:val="20"/>
                <w:szCs w:val="20"/>
              </w:rPr>
            </w:pPr>
          </w:p>
          <w:p w14:paraId="74A229DB" w14:textId="77777777" w:rsidR="00FA1BC2" w:rsidRDefault="00FA1BC2" w:rsidP="00FA1BC2">
            <w:pPr>
              <w:pStyle w:val="BW1Standard"/>
              <w:rPr>
                <w:sz w:val="20"/>
                <w:szCs w:val="20"/>
              </w:rPr>
            </w:pPr>
          </w:p>
          <w:p w14:paraId="0C2C9D83" w14:textId="77777777" w:rsidR="00FA1BC2" w:rsidRDefault="00FA1BC2" w:rsidP="00FA1BC2">
            <w:pPr>
              <w:pStyle w:val="BW1Standard"/>
              <w:rPr>
                <w:sz w:val="20"/>
                <w:szCs w:val="20"/>
              </w:rPr>
            </w:pPr>
          </w:p>
          <w:p w14:paraId="26A3743F" w14:textId="77777777" w:rsidR="00FA1BC2" w:rsidRPr="000D3677" w:rsidRDefault="00FA1BC2" w:rsidP="00FA1BC2">
            <w:pPr>
              <w:pStyle w:val="BW1Standard"/>
              <w:rPr>
                <w:sz w:val="20"/>
                <w:szCs w:val="20"/>
              </w:rPr>
            </w:pPr>
          </w:p>
        </w:tc>
      </w:tr>
    </w:tbl>
    <w:p w14:paraId="4DA564DB" w14:textId="4CCC33FC" w:rsidR="00FA1BC2" w:rsidRPr="000D3677" w:rsidRDefault="00FA1BC2" w:rsidP="00FA1BC2">
      <w:pPr>
        <w:pStyle w:val="BW1Standard"/>
        <w:ind w:right="-711"/>
        <w:rPr>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852"/>
      </w:tblGrid>
      <w:tr w:rsidR="00FA1BC2" w:rsidRPr="000D3677" w14:paraId="7B03D4C7" w14:textId="77777777" w:rsidTr="00FA1BC2">
        <w:tc>
          <w:tcPr>
            <w:tcW w:w="9852" w:type="dxa"/>
          </w:tcPr>
          <w:p w14:paraId="5D1B15F3" w14:textId="77777777" w:rsidR="00FA1BC2" w:rsidRDefault="00FA1BC2" w:rsidP="00FA1BC2">
            <w:pPr>
              <w:pStyle w:val="BW1Standard"/>
              <w:rPr>
                <w:sz w:val="20"/>
                <w:szCs w:val="20"/>
              </w:rPr>
            </w:pPr>
          </w:p>
          <w:p w14:paraId="7325F6CC" w14:textId="77777777" w:rsidR="00FA1BC2" w:rsidRDefault="00FA1BC2" w:rsidP="00FA1BC2">
            <w:pPr>
              <w:pStyle w:val="BW1Standard"/>
              <w:rPr>
                <w:sz w:val="20"/>
                <w:szCs w:val="20"/>
              </w:rPr>
            </w:pPr>
          </w:p>
          <w:p w14:paraId="1279E30D" w14:textId="77777777" w:rsidR="00FA1BC2" w:rsidRPr="00C43CF0" w:rsidRDefault="00FA1BC2" w:rsidP="00FA1BC2">
            <w:pPr>
              <w:pStyle w:val="BW1Standard"/>
              <w:rPr>
                <w:b/>
                <w:bCs/>
                <w:sz w:val="20"/>
                <w:szCs w:val="20"/>
              </w:rPr>
            </w:pPr>
          </w:p>
          <w:p w14:paraId="690835C6" w14:textId="77777777" w:rsidR="00FA1BC2" w:rsidRPr="000D3677" w:rsidRDefault="00FA1BC2" w:rsidP="00FA1BC2">
            <w:pPr>
              <w:pStyle w:val="BW1Standard"/>
              <w:rPr>
                <w:b/>
                <w:bCs/>
              </w:rPr>
            </w:pPr>
            <w:r w:rsidRPr="000D3677">
              <w:rPr>
                <w:b/>
                <w:bCs/>
                <w:sz w:val="20"/>
                <w:szCs w:val="20"/>
              </w:rPr>
              <w:t>Unterschrift des Betreibers, ggf. Stempel</w:t>
            </w:r>
          </w:p>
        </w:tc>
      </w:tr>
    </w:tbl>
    <w:p w14:paraId="5D06CD0E" w14:textId="5FC19298" w:rsidR="00FA1BC2" w:rsidRPr="00131754" w:rsidRDefault="00FA1BC2" w:rsidP="00FA1BC2">
      <w:pPr>
        <w:pStyle w:val="BW1Standard"/>
        <w:rPr>
          <w:sz w:val="12"/>
          <w:szCs w:val="12"/>
        </w:rPr>
      </w:pPr>
    </w:p>
    <w:tbl>
      <w:tblPr>
        <w:tblW w:w="9865" w:type="dxa"/>
        <w:tblInd w:w="-27" w:type="dxa"/>
        <w:tblCellMar>
          <w:left w:w="57" w:type="dxa"/>
          <w:right w:w="57" w:type="dxa"/>
        </w:tblCellMar>
        <w:tblLook w:val="00A0" w:firstRow="1" w:lastRow="0" w:firstColumn="1" w:lastColumn="0" w:noHBand="0" w:noVBand="0"/>
      </w:tblPr>
      <w:tblGrid>
        <w:gridCol w:w="197"/>
        <w:gridCol w:w="9668"/>
      </w:tblGrid>
      <w:tr w:rsidR="00FA1BC2" w14:paraId="0C46946D" w14:textId="77777777" w:rsidTr="0004696F">
        <w:tc>
          <w:tcPr>
            <w:tcW w:w="197" w:type="dxa"/>
          </w:tcPr>
          <w:p w14:paraId="68F5682D" w14:textId="77777777" w:rsidR="00FA1BC2" w:rsidRPr="009C0CFC" w:rsidRDefault="00FA1BC2" w:rsidP="00FA1BC2">
            <w:pPr>
              <w:pStyle w:val="BW1Standard"/>
              <w:rPr>
                <w:sz w:val="18"/>
                <w:szCs w:val="18"/>
                <w:vertAlign w:val="superscript"/>
              </w:rPr>
            </w:pPr>
            <w:r w:rsidRPr="009C0CFC">
              <w:rPr>
                <w:sz w:val="18"/>
                <w:szCs w:val="18"/>
                <w:vertAlign w:val="superscript"/>
              </w:rPr>
              <w:t>1</w:t>
            </w:r>
          </w:p>
        </w:tc>
        <w:tc>
          <w:tcPr>
            <w:tcW w:w="9668" w:type="dxa"/>
          </w:tcPr>
          <w:p w14:paraId="29AA7B3D" w14:textId="77777777" w:rsidR="00FA1BC2" w:rsidRPr="009C0CFC" w:rsidRDefault="00FA1BC2" w:rsidP="00FA1BC2">
            <w:pPr>
              <w:pStyle w:val="BW1Standard"/>
              <w:rPr>
                <w:sz w:val="18"/>
                <w:szCs w:val="18"/>
                <w:vertAlign w:val="superscript"/>
              </w:rPr>
            </w:pPr>
            <w:r w:rsidRPr="009C0CFC">
              <w:rPr>
                <w:sz w:val="18"/>
                <w:szCs w:val="18"/>
              </w:rPr>
              <w:t>Zutreffendes bitte ankreuzen!</w:t>
            </w:r>
          </w:p>
        </w:tc>
      </w:tr>
      <w:tr w:rsidR="00FA1BC2" w14:paraId="27EFDA18" w14:textId="77777777" w:rsidTr="0004696F">
        <w:tc>
          <w:tcPr>
            <w:tcW w:w="197" w:type="dxa"/>
          </w:tcPr>
          <w:p w14:paraId="0AB8D518" w14:textId="77777777" w:rsidR="00FA1BC2" w:rsidRPr="009C0CFC" w:rsidRDefault="00FA1BC2" w:rsidP="00FA1BC2">
            <w:pPr>
              <w:pStyle w:val="BW1Standard"/>
              <w:rPr>
                <w:sz w:val="18"/>
                <w:szCs w:val="18"/>
                <w:vertAlign w:val="superscript"/>
              </w:rPr>
            </w:pPr>
            <w:r w:rsidRPr="009C0CFC">
              <w:rPr>
                <w:sz w:val="18"/>
                <w:szCs w:val="18"/>
                <w:vertAlign w:val="superscript"/>
              </w:rPr>
              <w:t>2</w:t>
            </w:r>
          </w:p>
        </w:tc>
        <w:tc>
          <w:tcPr>
            <w:tcW w:w="9668" w:type="dxa"/>
          </w:tcPr>
          <w:p w14:paraId="6FD3B5BC" w14:textId="77777777" w:rsidR="00FA1BC2" w:rsidRPr="009C0CFC" w:rsidRDefault="00FA1BC2" w:rsidP="00FA1BC2">
            <w:pPr>
              <w:pStyle w:val="BW1Standard"/>
              <w:rPr>
                <w:sz w:val="18"/>
                <w:szCs w:val="18"/>
              </w:rPr>
            </w:pPr>
            <w:r w:rsidRPr="009C0CFC">
              <w:rPr>
                <w:sz w:val="18"/>
                <w:szCs w:val="18"/>
              </w:rPr>
              <w:t>Die Angaben sind obligatorisch für nicht wassergefährdende Stoffe (nwg</w:t>
            </w:r>
            <w:r>
              <w:rPr>
                <w:sz w:val="18"/>
                <w:szCs w:val="18"/>
              </w:rPr>
              <w:t>-Stoffe</w:t>
            </w:r>
            <w:r w:rsidRPr="009C0CFC">
              <w:rPr>
                <w:sz w:val="18"/>
                <w:szCs w:val="18"/>
              </w:rPr>
              <w:t>)</w:t>
            </w:r>
            <w:r>
              <w:rPr>
                <w:sz w:val="18"/>
                <w:szCs w:val="18"/>
              </w:rPr>
              <w:t>.</w:t>
            </w:r>
          </w:p>
        </w:tc>
      </w:tr>
      <w:tr w:rsidR="00FA1BC2" w14:paraId="79B3BA95" w14:textId="77777777" w:rsidTr="0004696F">
        <w:tc>
          <w:tcPr>
            <w:tcW w:w="197" w:type="dxa"/>
          </w:tcPr>
          <w:p w14:paraId="378E9AAB" w14:textId="77777777" w:rsidR="00FA1BC2" w:rsidRPr="009C0CFC" w:rsidRDefault="00FA1BC2" w:rsidP="00FA1BC2">
            <w:pPr>
              <w:pStyle w:val="BW1Standard"/>
              <w:rPr>
                <w:sz w:val="18"/>
                <w:szCs w:val="18"/>
                <w:vertAlign w:val="superscript"/>
              </w:rPr>
            </w:pPr>
            <w:r w:rsidRPr="009C0CFC">
              <w:rPr>
                <w:sz w:val="18"/>
                <w:szCs w:val="18"/>
                <w:vertAlign w:val="superscript"/>
              </w:rPr>
              <w:t>3</w:t>
            </w:r>
          </w:p>
        </w:tc>
        <w:tc>
          <w:tcPr>
            <w:tcW w:w="9668" w:type="dxa"/>
          </w:tcPr>
          <w:p w14:paraId="74D064B0" w14:textId="77777777" w:rsidR="00FA1BC2" w:rsidRPr="009C0CFC" w:rsidRDefault="00FA1BC2" w:rsidP="00FA1BC2">
            <w:pPr>
              <w:pStyle w:val="BW1Standard"/>
              <w:rPr>
                <w:sz w:val="18"/>
                <w:szCs w:val="18"/>
              </w:rPr>
            </w:pPr>
            <w:r w:rsidRPr="009C0CFC">
              <w:rPr>
                <w:sz w:val="18"/>
                <w:szCs w:val="18"/>
              </w:rPr>
              <w:t>Bitte ankreuzen: E = firmeneigene Studie;  L = Literaturwert;  S = Sekundärliteratur;  U = Untersuchungsbericht liegt bei</w:t>
            </w:r>
          </w:p>
        </w:tc>
      </w:tr>
      <w:tr w:rsidR="00FA1BC2" w14:paraId="4F041B94" w14:textId="77777777" w:rsidTr="0004696F">
        <w:tc>
          <w:tcPr>
            <w:tcW w:w="197" w:type="dxa"/>
          </w:tcPr>
          <w:p w14:paraId="7F09CFB3" w14:textId="77777777" w:rsidR="00FA1BC2" w:rsidRPr="009C0CFC" w:rsidRDefault="00FA1BC2" w:rsidP="00FA1BC2">
            <w:pPr>
              <w:pStyle w:val="BW1Standard"/>
              <w:rPr>
                <w:sz w:val="18"/>
                <w:szCs w:val="18"/>
                <w:vertAlign w:val="superscript"/>
              </w:rPr>
            </w:pPr>
            <w:r w:rsidRPr="009C0CFC">
              <w:rPr>
                <w:sz w:val="18"/>
                <w:szCs w:val="18"/>
                <w:vertAlign w:val="superscript"/>
              </w:rPr>
              <w:t>4</w:t>
            </w:r>
          </w:p>
        </w:tc>
        <w:tc>
          <w:tcPr>
            <w:tcW w:w="9668" w:type="dxa"/>
          </w:tcPr>
          <w:p w14:paraId="367203AF" w14:textId="77777777" w:rsidR="00FA1BC2" w:rsidRPr="009C0CFC" w:rsidRDefault="00FA1BC2" w:rsidP="00FA1BC2">
            <w:pPr>
              <w:pStyle w:val="BW1Standard"/>
              <w:rPr>
                <w:sz w:val="18"/>
                <w:szCs w:val="18"/>
              </w:rPr>
            </w:pPr>
            <w:r w:rsidRPr="009C0CFC">
              <w:rPr>
                <w:sz w:val="18"/>
                <w:szCs w:val="18"/>
              </w:rPr>
              <w:t>Bei nicht wassergefährdenden Stoffen bitte „nwg“ eintragen!</w:t>
            </w:r>
          </w:p>
        </w:tc>
      </w:tr>
    </w:tbl>
    <w:p w14:paraId="7D13C112" w14:textId="77777777" w:rsidR="005951B9" w:rsidRDefault="005951B9">
      <w:r>
        <w:br w:type="page"/>
      </w:r>
    </w:p>
    <w:tbl>
      <w:tblPr>
        <w:tblW w:w="9889"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9"/>
      </w:tblGrid>
      <w:tr w:rsidR="00FA1BC2" w14:paraId="600A35BF" w14:textId="77777777" w:rsidTr="0004696F">
        <w:tc>
          <w:tcPr>
            <w:tcW w:w="9889" w:type="dxa"/>
            <w:tcBorders>
              <w:top w:val="single" w:sz="12" w:space="0" w:color="auto"/>
              <w:left w:val="single" w:sz="12" w:space="0" w:color="auto"/>
              <w:bottom w:val="single" w:sz="12" w:space="0" w:color="auto"/>
              <w:right w:val="single" w:sz="12" w:space="0" w:color="auto"/>
            </w:tcBorders>
          </w:tcPr>
          <w:p w14:paraId="6BA2CFC9" w14:textId="77777777" w:rsidR="00FA1BC2" w:rsidRPr="009C0CFC" w:rsidRDefault="00FA1BC2" w:rsidP="00FA1BC2">
            <w:pPr>
              <w:pStyle w:val="BW1Standard"/>
              <w:pageBreakBefore/>
              <w:jc w:val="center"/>
              <w:rPr>
                <w:sz w:val="16"/>
                <w:szCs w:val="16"/>
              </w:rPr>
            </w:pPr>
            <w:r w:rsidRPr="009C0CFC">
              <w:rPr>
                <w:b/>
                <w:bCs/>
                <w:sz w:val="28"/>
                <w:szCs w:val="28"/>
              </w:rPr>
              <w:lastRenderedPageBreak/>
              <w:t>Dokumentationsformblatt 2</w:t>
            </w:r>
            <w:r w:rsidRPr="009C0CFC">
              <w:rPr>
                <w:b/>
                <w:bCs/>
                <w:sz w:val="28"/>
                <w:szCs w:val="28"/>
              </w:rPr>
              <w:br/>
            </w:r>
            <w:r w:rsidRPr="009C0CFC">
              <w:rPr>
                <w:b/>
                <w:bCs/>
                <w:sz w:val="22"/>
                <w:szCs w:val="22"/>
              </w:rPr>
              <w:t xml:space="preserve">Dokumentation der </w:t>
            </w:r>
            <w:r>
              <w:rPr>
                <w:b/>
                <w:bCs/>
                <w:sz w:val="22"/>
                <w:szCs w:val="22"/>
              </w:rPr>
              <w:t>Selbste</w:t>
            </w:r>
            <w:r w:rsidRPr="009C0CFC">
              <w:rPr>
                <w:b/>
                <w:bCs/>
                <w:sz w:val="22"/>
                <w:szCs w:val="22"/>
              </w:rPr>
              <w:t>instufung eines Gemisches</w:t>
            </w:r>
          </w:p>
        </w:tc>
      </w:tr>
    </w:tbl>
    <w:p w14:paraId="02BCD79A" w14:textId="230E1210" w:rsidR="00FA1BC2" w:rsidRPr="00EF142A" w:rsidRDefault="00FA1BC2" w:rsidP="00FA1BC2">
      <w:pPr>
        <w:pStyle w:val="BW1Standard"/>
        <w:rPr>
          <w:sz w:val="12"/>
          <w:szCs w:val="12"/>
        </w:rPr>
      </w:pPr>
    </w:p>
    <w:tbl>
      <w:tblPr>
        <w:tblW w:w="9852" w:type="dxa"/>
        <w:tblLayout w:type="fixed"/>
        <w:tblCellMar>
          <w:left w:w="71" w:type="dxa"/>
          <w:right w:w="71" w:type="dxa"/>
        </w:tblCellMar>
        <w:tblLook w:val="0000" w:firstRow="0" w:lastRow="0" w:firstColumn="0" w:lastColumn="0" w:noHBand="0" w:noVBand="0"/>
      </w:tblPr>
      <w:tblGrid>
        <w:gridCol w:w="4746"/>
        <w:gridCol w:w="1561"/>
        <w:gridCol w:w="3545"/>
      </w:tblGrid>
      <w:tr w:rsidR="00FA1BC2" w:rsidRPr="001F5E60" w14:paraId="4951EEFE" w14:textId="77777777" w:rsidTr="00FA1BC2">
        <w:trPr>
          <w:cantSplit/>
          <w:trHeight w:val="360"/>
        </w:trPr>
        <w:tc>
          <w:tcPr>
            <w:tcW w:w="4746" w:type="dxa"/>
            <w:tcBorders>
              <w:top w:val="nil"/>
              <w:left w:val="nil"/>
              <w:bottom w:val="nil"/>
              <w:right w:val="nil"/>
            </w:tcBorders>
          </w:tcPr>
          <w:p w14:paraId="21A7E20C" w14:textId="77777777" w:rsidR="00FA1BC2" w:rsidRPr="000D3677" w:rsidRDefault="00FA1BC2" w:rsidP="00FA1BC2">
            <w:pPr>
              <w:pStyle w:val="BW1Standard"/>
              <w:rPr>
                <w:b/>
                <w:bCs/>
              </w:rPr>
            </w:pPr>
          </w:p>
        </w:tc>
        <w:tc>
          <w:tcPr>
            <w:tcW w:w="1561" w:type="dxa"/>
            <w:tcBorders>
              <w:top w:val="nil"/>
              <w:left w:val="nil"/>
              <w:bottom w:val="nil"/>
              <w:right w:val="double" w:sz="4" w:space="0" w:color="auto"/>
            </w:tcBorders>
          </w:tcPr>
          <w:p w14:paraId="4097BB8E" w14:textId="77777777" w:rsidR="00FA1BC2" w:rsidRPr="001F5E60" w:rsidRDefault="00FA1BC2" w:rsidP="00FA1BC2">
            <w:pPr>
              <w:pStyle w:val="BW1Standard"/>
              <w:rPr>
                <w:rFonts w:ascii="Arial" w:hAnsi="Arial" w:cs="Arial"/>
                <w:sz w:val="20"/>
                <w:szCs w:val="20"/>
              </w:rPr>
            </w:pPr>
          </w:p>
        </w:tc>
        <w:tc>
          <w:tcPr>
            <w:tcW w:w="3545" w:type="dxa"/>
            <w:vMerge w:val="restart"/>
            <w:tcBorders>
              <w:top w:val="double" w:sz="4" w:space="0" w:color="auto"/>
              <w:left w:val="double" w:sz="4" w:space="0" w:color="auto"/>
              <w:right w:val="double" w:sz="4" w:space="0" w:color="auto"/>
            </w:tcBorders>
            <w:shd w:val="clear" w:color="auto" w:fill="F3F3F3"/>
          </w:tcPr>
          <w:p w14:paraId="18031539" w14:textId="77777777" w:rsidR="00FA1BC2" w:rsidRPr="003F1439" w:rsidRDefault="00FA1BC2" w:rsidP="00FA1BC2">
            <w:pPr>
              <w:pStyle w:val="BW1Standard"/>
              <w:rPr>
                <w:b/>
                <w:bCs/>
              </w:rPr>
            </w:pPr>
            <w:r w:rsidRPr="003F1439">
              <w:rPr>
                <w:b/>
                <w:bCs/>
              </w:rPr>
              <w:t>Ggf. Eingangsvermerk der z</w:t>
            </w:r>
            <w:r w:rsidRPr="003F1439">
              <w:rPr>
                <w:b/>
                <w:bCs/>
              </w:rPr>
              <w:t>u</w:t>
            </w:r>
            <w:r w:rsidRPr="003F1439">
              <w:rPr>
                <w:b/>
                <w:bCs/>
              </w:rPr>
              <w:t>ständigen Behörde:</w:t>
            </w:r>
          </w:p>
        </w:tc>
      </w:tr>
      <w:tr w:rsidR="00FA1BC2" w:rsidRPr="001F5E60" w14:paraId="48E8EFED" w14:textId="77777777" w:rsidTr="00FA1BC2">
        <w:trPr>
          <w:cantSplit/>
          <w:trHeight w:val="360"/>
        </w:trPr>
        <w:tc>
          <w:tcPr>
            <w:tcW w:w="4746" w:type="dxa"/>
            <w:tcBorders>
              <w:top w:val="nil"/>
              <w:left w:val="nil"/>
              <w:bottom w:val="single" w:sz="6" w:space="0" w:color="auto"/>
              <w:right w:val="nil"/>
            </w:tcBorders>
          </w:tcPr>
          <w:p w14:paraId="674A6475" w14:textId="77777777" w:rsidR="00FA1BC2" w:rsidRPr="001F5E60" w:rsidRDefault="00FA1BC2" w:rsidP="00FA1BC2">
            <w:pPr>
              <w:pStyle w:val="BW1Standard"/>
              <w:rPr>
                <w:rFonts w:ascii="Arial" w:hAnsi="Arial" w:cs="Arial"/>
              </w:rPr>
            </w:pPr>
            <w:r w:rsidRPr="000D3677">
              <w:rPr>
                <w:b/>
                <w:bCs/>
              </w:rPr>
              <w:t xml:space="preserve">Angaben zum Betreiber </w:t>
            </w:r>
            <w:r>
              <w:rPr>
                <w:b/>
                <w:bCs/>
              </w:rPr>
              <w:t>der Anlage</w:t>
            </w:r>
          </w:p>
        </w:tc>
        <w:tc>
          <w:tcPr>
            <w:tcW w:w="1561" w:type="dxa"/>
            <w:tcBorders>
              <w:top w:val="nil"/>
              <w:left w:val="nil"/>
              <w:bottom w:val="nil"/>
              <w:right w:val="double" w:sz="4" w:space="0" w:color="auto"/>
            </w:tcBorders>
          </w:tcPr>
          <w:p w14:paraId="2BFCC2B5" w14:textId="77777777" w:rsidR="00FA1BC2" w:rsidRPr="001F5E60" w:rsidRDefault="00FA1BC2" w:rsidP="00FA1BC2">
            <w:pPr>
              <w:pStyle w:val="BW1Standard"/>
              <w:rPr>
                <w:rFonts w:ascii="Arial" w:hAnsi="Arial" w:cs="Arial"/>
                <w:sz w:val="20"/>
                <w:szCs w:val="20"/>
              </w:rPr>
            </w:pPr>
          </w:p>
        </w:tc>
        <w:tc>
          <w:tcPr>
            <w:tcW w:w="3545" w:type="dxa"/>
            <w:vMerge/>
            <w:tcBorders>
              <w:left w:val="double" w:sz="4" w:space="0" w:color="auto"/>
              <w:right w:val="double" w:sz="4" w:space="0" w:color="auto"/>
            </w:tcBorders>
            <w:shd w:val="clear" w:color="auto" w:fill="F3F3F3"/>
          </w:tcPr>
          <w:p w14:paraId="1AC66A4E" w14:textId="77777777" w:rsidR="00FA1BC2" w:rsidRPr="001F5E60" w:rsidRDefault="00FA1BC2" w:rsidP="00FA1BC2">
            <w:pPr>
              <w:pStyle w:val="BW1Standard"/>
              <w:rPr>
                <w:rFonts w:ascii="Arial" w:hAnsi="Arial" w:cs="Arial"/>
                <w:b/>
                <w:bCs/>
              </w:rPr>
            </w:pPr>
          </w:p>
        </w:tc>
      </w:tr>
      <w:tr w:rsidR="00FA1BC2" w:rsidRPr="001F5E60" w14:paraId="7BC03052" w14:textId="77777777" w:rsidTr="00FA1BC2">
        <w:trPr>
          <w:cantSplit/>
          <w:trHeight w:val="360"/>
        </w:trPr>
        <w:tc>
          <w:tcPr>
            <w:tcW w:w="4746" w:type="dxa"/>
            <w:tcBorders>
              <w:top w:val="single" w:sz="8" w:space="0" w:color="auto"/>
              <w:left w:val="single" w:sz="8" w:space="0" w:color="auto"/>
              <w:bottom w:val="single" w:sz="6" w:space="0" w:color="auto"/>
              <w:right w:val="single" w:sz="8" w:space="0" w:color="auto"/>
            </w:tcBorders>
            <w:vAlign w:val="center"/>
          </w:tcPr>
          <w:p w14:paraId="2B493CC7" w14:textId="77777777" w:rsidR="00FA1BC2" w:rsidRPr="000D3677" w:rsidRDefault="00FA1BC2" w:rsidP="00FA1BC2">
            <w:pPr>
              <w:pStyle w:val="BW1Standard"/>
              <w:rPr>
                <w:sz w:val="20"/>
                <w:szCs w:val="20"/>
              </w:rPr>
            </w:pPr>
            <w:r w:rsidRPr="000D3677">
              <w:rPr>
                <w:sz w:val="20"/>
                <w:szCs w:val="20"/>
              </w:rPr>
              <w:t>Firma</w:t>
            </w:r>
          </w:p>
        </w:tc>
        <w:tc>
          <w:tcPr>
            <w:tcW w:w="1561" w:type="dxa"/>
            <w:tcBorders>
              <w:top w:val="nil"/>
              <w:left w:val="single" w:sz="8" w:space="0" w:color="auto"/>
              <w:bottom w:val="nil"/>
              <w:right w:val="double" w:sz="4" w:space="0" w:color="auto"/>
            </w:tcBorders>
          </w:tcPr>
          <w:p w14:paraId="33AD646D" w14:textId="77777777" w:rsidR="00FA1BC2" w:rsidRPr="001F5E60" w:rsidRDefault="00FA1BC2" w:rsidP="00FA1BC2">
            <w:pPr>
              <w:pStyle w:val="BW1Standard"/>
              <w:rPr>
                <w:rFonts w:ascii="Arial" w:hAnsi="Arial" w:cs="Arial"/>
                <w:sz w:val="20"/>
                <w:szCs w:val="20"/>
              </w:rPr>
            </w:pPr>
          </w:p>
        </w:tc>
        <w:tc>
          <w:tcPr>
            <w:tcW w:w="3545" w:type="dxa"/>
            <w:vMerge/>
            <w:tcBorders>
              <w:left w:val="double" w:sz="4" w:space="0" w:color="auto"/>
              <w:right w:val="double" w:sz="4" w:space="0" w:color="auto"/>
            </w:tcBorders>
            <w:shd w:val="clear" w:color="auto" w:fill="F3F3F3"/>
          </w:tcPr>
          <w:p w14:paraId="1DF2840A" w14:textId="77777777" w:rsidR="00FA1BC2" w:rsidRPr="001F5E60" w:rsidRDefault="00FA1BC2" w:rsidP="00FA1BC2">
            <w:pPr>
              <w:pStyle w:val="BW1Standard"/>
              <w:rPr>
                <w:rFonts w:ascii="Arial" w:hAnsi="Arial" w:cs="Arial"/>
                <w:b/>
                <w:bCs/>
                <w:sz w:val="20"/>
                <w:szCs w:val="20"/>
              </w:rPr>
            </w:pPr>
          </w:p>
        </w:tc>
      </w:tr>
      <w:tr w:rsidR="00FA1BC2" w:rsidRPr="001F5E60" w14:paraId="26FE64D6" w14:textId="77777777" w:rsidTr="00FA1BC2">
        <w:trPr>
          <w:cantSplit/>
          <w:trHeight w:val="360"/>
        </w:trPr>
        <w:tc>
          <w:tcPr>
            <w:tcW w:w="4746" w:type="dxa"/>
            <w:tcBorders>
              <w:top w:val="single" w:sz="8" w:space="0" w:color="auto"/>
              <w:left w:val="single" w:sz="8" w:space="0" w:color="auto"/>
              <w:bottom w:val="single" w:sz="8" w:space="0" w:color="auto"/>
              <w:right w:val="single" w:sz="8" w:space="0" w:color="auto"/>
            </w:tcBorders>
            <w:vAlign w:val="center"/>
          </w:tcPr>
          <w:p w14:paraId="170ABEF1" w14:textId="77777777" w:rsidR="00FA1BC2" w:rsidRPr="000D3677" w:rsidRDefault="00FA1BC2" w:rsidP="00FA1BC2">
            <w:pPr>
              <w:pStyle w:val="BW1Standard"/>
              <w:rPr>
                <w:sz w:val="20"/>
                <w:szCs w:val="20"/>
              </w:rPr>
            </w:pPr>
            <w:r w:rsidRPr="000D3677">
              <w:rPr>
                <w:sz w:val="20"/>
                <w:szCs w:val="20"/>
              </w:rPr>
              <w:t>Abteilung</w:t>
            </w:r>
          </w:p>
        </w:tc>
        <w:tc>
          <w:tcPr>
            <w:tcW w:w="1561" w:type="dxa"/>
            <w:tcBorders>
              <w:top w:val="nil"/>
              <w:left w:val="single" w:sz="8" w:space="0" w:color="auto"/>
              <w:bottom w:val="nil"/>
              <w:right w:val="double" w:sz="4" w:space="0" w:color="auto"/>
            </w:tcBorders>
          </w:tcPr>
          <w:p w14:paraId="124BCE7D" w14:textId="77777777" w:rsidR="00FA1BC2" w:rsidRPr="001F5E60" w:rsidRDefault="00FA1BC2" w:rsidP="00FA1BC2">
            <w:pPr>
              <w:pStyle w:val="BW1Standard"/>
              <w:rPr>
                <w:rFonts w:ascii="Arial" w:hAnsi="Arial" w:cs="Arial"/>
                <w:sz w:val="20"/>
                <w:szCs w:val="20"/>
              </w:rPr>
            </w:pPr>
          </w:p>
        </w:tc>
        <w:tc>
          <w:tcPr>
            <w:tcW w:w="3545" w:type="dxa"/>
            <w:vMerge/>
            <w:tcBorders>
              <w:left w:val="double" w:sz="4" w:space="0" w:color="auto"/>
              <w:bottom w:val="double" w:sz="4" w:space="0" w:color="auto"/>
              <w:right w:val="double" w:sz="4" w:space="0" w:color="auto"/>
            </w:tcBorders>
            <w:shd w:val="pct5" w:color="auto" w:fill="FFFFFF"/>
          </w:tcPr>
          <w:p w14:paraId="013D47F6" w14:textId="77777777" w:rsidR="00FA1BC2" w:rsidRPr="001F5E60" w:rsidRDefault="00FA1BC2" w:rsidP="00FA1BC2">
            <w:pPr>
              <w:pStyle w:val="BW1Standard"/>
              <w:rPr>
                <w:rFonts w:ascii="Arial" w:hAnsi="Arial" w:cs="Arial"/>
                <w:b/>
                <w:bCs/>
                <w:sz w:val="20"/>
                <w:szCs w:val="20"/>
              </w:rPr>
            </w:pPr>
          </w:p>
        </w:tc>
      </w:tr>
      <w:tr w:rsidR="00FA1BC2" w:rsidRPr="001F5E60" w14:paraId="2E8EA48A" w14:textId="77777777" w:rsidTr="00FA1BC2">
        <w:trPr>
          <w:cantSplit/>
          <w:trHeight w:val="360"/>
        </w:trPr>
        <w:tc>
          <w:tcPr>
            <w:tcW w:w="4746" w:type="dxa"/>
            <w:tcBorders>
              <w:top w:val="single" w:sz="8" w:space="0" w:color="auto"/>
              <w:left w:val="single" w:sz="8" w:space="0" w:color="auto"/>
              <w:bottom w:val="single" w:sz="8" w:space="0" w:color="auto"/>
              <w:right w:val="single" w:sz="8" w:space="0" w:color="auto"/>
            </w:tcBorders>
            <w:vAlign w:val="center"/>
          </w:tcPr>
          <w:p w14:paraId="086F2FA0" w14:textId="77777777" w:rsidR="00FA1BC2" w:rsidRPr="000D3677" w:rsidRDefault="00FA1BC2" w:rsidP="00FA1BC2">
            <w:pPr>
              <w:pStyle w:val="BW1Standard"/>
              <w:rPr>
                <w:sz w:val="20"/>
                <w:szCs w:val="20"/>
              </w:rPr>
            </w:pPr>
            <w:r w:rsidRPr="000D3677">
              <w:rPr>
                <w:sz w:val="20"/>
                <w:szCs w:val="20"/>
              </w:rPr>
              <w:t>Ansprechpartner</w:t>
            </w:r>
            <w:r>
              <w:rPr>
                <w:sz w:val="20"/>
                <w:szCs w:val="20"/>
              </w:rPr>
              <w:t>/-in</w:t>
            </w:r>
          </w:p>
        </w:tc>
        <w:tc>
          <w:tcPr>
            <w:tcW w:w="1561" w:type="dxa"/>
            <w:tcBorders>
              <w:top w:val="nil"/>
              <w:left w:val="single" w:sz="8" w:space="0" w:color="auto"/>
              <w:bottom w:val="nil"/>
            </w:tcBorders>
          </w:tcPr>
          <w:p w14:paraId="2C82CFDA" w14:textId="77777777" w:rsidR="00FA1BC2" w:rsidRPr="001F5E60" w:rsidRDefault="00FA1BC2" w:rsidP="00FA1BC2">
            <w:pPr>
              <w:pStyle w:val="BW1Standard"/>
              <w:rPr>
                <w:sz w:val="20"/>
                <w:szCs w:val="20"/>
              </w:rPr>
            </w:pPr>
          </w:p>
        </w:tc>
        <w:tc>
          <w:tcPr>
            <w:tcW w:w="3545" w:type="dxa"/>
            <w:tcBorders>
              <w:top w:val="double" w:sz="4" w:space="0" w:color="auto"/>
              <w:bottom w:val="single" w:sz="8" w:space="0" w:color="auto"/>
            </w:tcBorders>
          </w:tcPr>
          <w:p w14:paraId="316C9B4D" w14:textId="77777777" w:rsidR="00FA1BC2" w:rsidRPr="001F5E60" w:rsidRDefault="00FA1BC2" w:rsidP="00FA1BC2">
            <w:pPr>
              <w:pStyle w:val="BW1Standard"/>
              <w:rPr>
                <w:sz w:val="20"/>
                <w:szCs w:val="20"/>
              </w:rPr>
            </w:pPr>
          </w:p>
        </w:tc>
      </w:tr>
      <w:tr w:rsidR="00FA1BC2" w:rsidRPr="001F5E60" w14:paraId="6015B6B7" w14:textId="77777777" w:rsidTr="00FA1BC2">
        <w:trPr>
          <w:cantSplit/>
          <w:trHeight w:val="360"/>
        </w:trPr>
        <w:tc>
          <w:tcPr>
            <w:tcW w:w="4746" w:type="dxa"/>
            <w:tcBorders>
              <w:top w:val="single" w:sz="8" w:space="0" w:color="auto"/>
              <w:left w:val="single" w:sz="8" w:space="0" w:color="auto"/>
              <w:bottom w:val="single" w:sz="8" w:space="0" w:color="auto"/>
              <w:right w:val="single" w:sz="8" w:space="0" w:color="auto"/>
            </w:tcBorders>
            <w:vAlign w:val="center"/>
          </w:tcPr>
          <w:p w14:paraId="314B0FDF" w14:textId="77777777" w:rsidR="00FA1BC2" w:rsidRPr="000D3677" w:rsidRDefault="00FA1BC2" w:rsidP="00FA1BC2">
            <w:pPr>
              <w:pStyle w:val="BW1Standard"/>
              <w:rPr>
                <w:sz w:val="20"/>
                <w:szCs w:val="20"/>
              </w:rPr>
            </w:pPr>
            <w:r w:rsidRPr="000D3677">
              <w:rPr>
                <w:sz w:val="20"/>
                <w:szCs w:val="20"/>
              </w:rPr>
              <w:t>Straße/Postfach</w:t>
            </w:r>
          </w:p>
        </w:tc>
        <w:tc>
          <w:tcPr>
            <w:tcW w:w="1561" w:type="dxa"/>
            <w:tcBorders>
              <w:top w:val="nil"/>
              <w:left w:val="single" w:sz="8" w:space="0" w:color="auto"/>
              <w:bottom w:val="nil"/>
              <w:right w:val="single" w:sz="8" w:space="0" w:color="auto"/>
            </w:tcBorders>
            <w:vAlign w:val="center"/>
          </w:tcPr>
          <w:p w14:paraId="27ACB604" w14:textId="77777777" w:rsidR="00FA1BC2" w:rsidRPr="000D3677" w:rsidRDefault="00FA1BC2" w:rsidP="00FA1BC2">
            <w:pPr>
              <w:pStyle w:val="BW1Standard"/>
              <w:rPr>
                <w:b/>
                <w:bCs/>
                <w:sz w:val="20"/>
                <w:szCs w:val="20"/>
              </w:rPr>
            </w:pPr>
            <w:r w:rsidRPr="000D3677">
              <w:rPr>
                <w:b/>
                <w:bCs/>
                <w:sz w:val="20"/>
                <w:szCs w:val="20"/>
              </w:rPr>
              <w:t>Datum</w:t>
            </w:r>
          </w:p>
        </w:tc>
        <w:tc>
          <w:tcPr>
            <w:tcW w:w="3545" w:type="dxa"/>
            <w:tcBorders>
              <w:top w:val="single" w:sz="8" w:space="0" w:color="auto"/>
              <w:left w:val="single" w:sz="8" w:space="0" w:color="auto"/>
              <w:bottom w:val="single" w:sz="8" w:space="0" w:color="auto"/>
              <w:right w:val="single" w:sz="8" w:space="0" w:color="auto"/>
            </w:tcBorders>
          </w:tcPr>
          <w:p w14:paraId="27CF8B0A" w14:textId="77777777" w:rsidR="00FA1BC2" w:rsidRPr="001F5E60" w:rsidRDefault="00FA1BC2" w:rsidP="00FA1BC2">
            <w:pPr>
              <w:pStyle w:val="BW1Standard"/>
              <w:rPr>
                <w:rFonts w:ascii="Arial" w:hAnsi="Arial" w:cs="Arial"/>
                <w:b/>
                <w:bCs/>
                <w:sz w:val="20"/>
                <w:szCs w:val="20"/>
              </w:rPr>
            </w:pPr>
          </w:p>
        </w:tc>
      </w:tr>
      <w:tr w:rsidR="00FA1BC2" w:rsidRPr="001F5E60" w14:paraId="1EB483CF" w14:textId="77777777" w:rsidTr="00FA1BC2">
        <w:trPr>
          <w:cantSplit/>
          <w:trHeight w:val="360"/>
        </w:trPr>
        <w:tc>
          <w:tcPr>
            <w:tcW w:w="4746" w:type="dxa"/>
            <w:tcBorders>
              <w:top w:val="single" w:sz="8" w:space="0" w:color="auto"/>
              <w:left w:val="single" w:sz="8" w:space="0" w:color="auto"/>
              <w:bottom w:val="single" w:sz="8" w:space="0" w:color="auto"/>
              <w:right w:val="single" w:sz="8" w:space="0" w:color="auto"/>
            </w:tcBorders>
            <w:vAlign w:val="center"/>
          </w:tcPr>
          <w:p w14:paraId="3C0F75E4" w14:textId="77777777" w:rsidR="00FA1BC2" w:rsidRPr="000D3677" w:rsidRDefault="00FA1BC2" w:rsidP="00FA1BC2">
            <w:pPr>
              <w:pStyle w:val="BW1Standard"/>
              <w:rPr>
                <w:sz w:val="20"/>
                <w:szCs w:val="20"/>
              </w:rPr>
            </w:pPr>
            <w:r w:rsidRPr="000D3677">
              <w:rPr>
                <w:sz w:val="20"/>
                <w:szCs w:val="20"/>
              </w:rPr>
              <w:t>PLZ Ort</w:t>
            </w:r>
          </w:p>
        </w:tc>
        <w:tc>
          <w:tcPr>
            <w:tcW w:w="1561" w:type="dxa"/>
            <w:tcBorders>
              <w:top w:val="nil"/>
              <w:left w:val="single" w:sz="8" w:space="0" w:color="auto"/>
              <w:bottom w:val="nil"/>
              <w:right w:val="single" w:sz="8" w:space="0" w:color="auto"/>
            </w:tcBorders>
            <w:vAlign w:val="center"/>
          </w:tcPr>
          <w:p w14:paraId="382A8119" w14:textId="77777777" w:rsidR="00FA1BC2" w:rsidRPr="000D3677" w:rsidRDefault="00FA1BC2" w:rsidP="00FA1BC2">
            <w:pPr>
              <w:pStyle w:val="BW1Standard"/>
              <w:rPr>
                <w:b/>
                <w:bCs/>
                <w:sz w:val="20"/>
                <w:szCs w:val="20"/>
              </w:rPr>
            </w:pPr>
            <w:r w:rsidRPr="000D3677">
              <w:rPr>
                <w:b/>
                <w:bCs/>
                <w:sz w:val="20"/>
                <w:szCs w:val="20"/>
              </w:rPr>
              <w:t>E</w:t>
            </w:r>
            <w:r>
              <w:rPr>
                <w:b/>
                <w:bCs/>
                <w:sz w:val="20"/>
                <w:szCs w:val="20"/>
              </w:rPr>
              <w:t>-M</w:t>
            </w:r>
            <w:r w:rsidRPr="000D3677">
              <w:rPr>
                <w:b/>
                <w:bCs/>
                <w:sz w:val="20"/>
                <w:szCs w:val="20"/>
              </w:rPr>
              <w:t>ail-Adresse</w:t>
            </w:r>
          </w:p>
        </w:tc>
        <w:tc>
          <w:tcPr>
            <w:tcW w:w="3545" w:type="dxa"/>
            <w:tcBorders>
              <w:top w:val="single" w:sz="8" w:space="0" w:color="auto"/>
              <w:left w:val="single" w:sz="8" w:space="0" w:color="auto"/>
              <w:bottom w:val="single" w:sz="8" w:space="0" w:color="auto"/>
              <w:right w:val="single" w:sz="8" w:space="0" w:color="auto"/>
            </w:tcBorders>
          </w:tcPr>
          <w:p w14:paraId="51A76AAE" w14:textId="77777777" w:rsidR="00FA1BC2" w:rsidRPr="001F5E60" w:rsidRDefault="00FA1BC2" w:rsidP="00FA1BC2">
            <w:pPr>
              <w:pStyle w:val="BW1Standard"/>
              <w:rPr>
                <w:sz w:val="20"/>
                <w:szCs w:val="20"/>
              </w:rPr>
            </w:pPr>
          </w:p>
        </w:tc>
      </w:tr>
      <w:tr w:rsidR="00FA1BC2" w:rsidRPr="001F5E60" w14:paraId="167A3C87" w14:textId="77777777" w:rsidTr="00FA1BC2">
        <w:trPr>
          <w:cantSplit/>
          <w:trHeight w:val="360"/>
        </w:trPr>
        <w:tc>
          <w:tcPr>
            <w:tcW w:w="4746" w:type="dxa"/>
            <w:tcBorders>
              <w:top w:val="single" w:sz="8" w:space="0" w:color="auto"/>
              <w:left w:val="single" w:sz="8" w:space="0" w:color="auto"/>
              <w:bottom w:val="single" w:sz="8" w:space="0" w:color="auto"/>
              <w:right w:val="single" w:sz="8" w:space="0" w:color="auto"/>
            </w:tcBorders>
            <w:vAlign w:val="center"/>
          </w:tcPr>
          <w:p w14:paraId="0E315393" w14:textId="77777777" w:rsidR="00FA1BC2" w:rsidRPr="000D3677" w:rsidRDefault="00FA1BC2" w:rsidP="00FA1BC2">
            <w:pPr>
              <w:pStyle w:val="BW1Standard"/>
              <w:rPr>
                <w:sz w:val="20"/>
                <w:szCs w:val="20"/>
              </w:rPr>
            </w:pPr>
            <w:r w:rsidRPr="000D3677">
              <w:rPr>
                <w:sz w:val="20"/>
                <w:szCs w:val="20"/>
              </w:rPr>
              <w:t>Staat</w:t>
            </w:r>
            <w:r>
              <w:rPr>
                <w:sz w:val="20"/>
                <w:szCs w:val="20"/>
              </w:rPr>
              <w:t xml:space="preserve"> (bei Sitz des Betreibers außerhalb der Bundesr</w:t>
            </w:r>
            <w:r>
              <w:rPr>
                <w:sz w:val="20"/>
                <w:szCs w:val="20"/>
              </w:rPr>
              <w:t>e</w:t>
            </w:r>
            <w:r>
              <w:rPr>
                <w:sz w:val="20"/>
                <w:szCs w:val="20"/>
              </w:rPr>
              <w:t>publik Deutschland)</w:t>
            </w:r>
          </w:p>
        </w:tc>
        <w:tc>
          <w:tcPr>
            <w:tcW w:w="1561" w:type="dxa"/>
            <w:tcBorders>
              <w:top w:val="nil"/>
              <w:left w:val="single" w:sz="8" w:space="0" w:color="auto"/>
              <w:right w:val="single" w:sz="8" w:space="0" w:color="auto"/>
            </w:tcBorders>
            <w:vAlign w:val="center"/>
          </w:tcPr>
          <w:p w14:paraId="155FEACC" w14:textId="77777777" w:rsidR="00FA1BC2" w:rsidRPr="000D3677" w:rsidRDefault="00FA1BC2" w:rsidP="00FA1BC2">
            <w:pPr>
              <w:pStyle w:val="BW1Standard"/>
              <w:rPr>
                <w:sz w:val="20"/>
                <w:szCs w:val="20"/>
              </w:rPr>
            </w:pPr>
            <w:r w:rsidRPr="000D3677">
              <w:rPr>
                <w:b/>
                <w:bCs/>
                <w:sz w:val="20"/>
                <w:szCs w:val="20"/>
              </w:rPr>
              <w:t>Telefon/Fax</w:t>
            </w:r>
          </w:p>
        </w:tc>
        <w:tc>
          <w:tcPr>
            <w:tcW w:w="3545" w:type="dxa"/>
            <w:tcBorders>
              <w:top w:val="single" w:sz="8" w:space="0" w:color="auto"/>
              <w:left w:val="single" w:sz="8" w:space="0" w:color="auto"/>
              <w:bottom w:val="single" w:sz="8" w:space="0" w:color="auto"/>
              <w:right w:val="single" w:sz="8" w:space="0" w:color="auto"/>
            </w:tcBorders>
          </w:tcPr>
          <w:p w14:paraId="1BBF5706" w14:textId="77777777" w:rsidR="00FA1BC2" w:rsidRPr="001F5E60" w:rsidRDefault="00FA1BC2" w:rsidP="00FA1BC2">
            <w:pPr>
              <w:pStyle w:val="BW1Standard"/>
              <w:rPr>
                <w:rFonts w:ascii="Arial" w:hAnsi="Arial" w:cs="Arial"/>
                <w:b/>
                <w:bCs/>
                <w:sz w:val="20"/>
                <w:szCs w:val="20"/>
              </w:rPr>
            </w:pPr>
          </w:p>
        </w:tc>
      </w:tr>
    </w:tbl>
    <w:p w14:paraId="6A70B51F" w14:textId="77777777" w:rsidR="00FA1BC2" w:rsidRPr="007A186D" w:rsidRDefault="00FA1BC2" w:rsidP="00FA1BC2">
      <w:pPr>
        <w:pStyle w:val="BW1Standard"/>
        <w:spacing w:before="40" w:after="40"/>
        <w:rPr>
          <w:b/>
          <w:bCs/>
        </w:rPr>
      </w:pPr>
      <w:r w:rsidRPr="007A186D">
        <w:rPr>
          <w:b/>
          <w:bCs/>
        </w:rPr>
        <w:t>Angaben zur Identität des Gemisches</w:t>
      </w:r>
    </w:p>
    <w:tbl>
      <w:tblPr>
        <w:tblW w:w="9856" w:type="dxa"/>
        <w:tblLayout w:type="fixed"/>
        <w:tblCellMar>
          <w:left w:w="71" w:type="dxa"/>
          <w:right w:w="71" w:type="dxa"/>
        </w:tblCellMar>
        <w:tblLook w:val="0000" w:firstRow="0" w:lastRow="0" w:firstColumn="0" w:lastColumn="0" w:noHBand="0" w:noVBand="0"/>
      </w:tblPr>
      <w:tblGrid>
        <w:gridCol w:w="3328"/>
        <w:gridCol w:w="6528"/>
      </w:tblGrid>
      <w:tr w:rsidR="00FA1BC2" w:rsidRPr="001F5E60" w14:paraId="0641399B" w14:textId="77777777" w:rsidTr="00FA1BC2">
        <w:trPr>
          <w:trHeight w:val="567"/>
        </w:trPr>
        <w:tc>
          <w:tcPr>
            <w:tcW w:w="3328" w:type="dxa"/>
            <w:tcBorders>
              <w:top w:val="double" w:sz="4" w:space="0" w:color="auto"/>
              <w:left w:val="double" w:sz="4" w:space="0" w:color="auto"/>
              <w:bottom w:val="nil"/>
              <w:right w:val="single" w:sz="6" w:space="0" w:color="auto"/>
            </w:tcBorders>
          </w:tcPr>
          <w:p w14:paraId="00E15B4E" w14:textId="77777777" w:rsidR="00FA1BC2" w:rsidRPr="00C02066" w:rsidRDefault="00FA1BC2" w:rsidP="00FA1BC2">
            <w:pPr>
              <w:pStyle w:val="BW1Standard"/>
              <w:jc w:val="right"/>
              <w:rPr>
                <w:b/>
                <w:bCs/>
                <w:sz w:val="20"/>
                <w:szCs w:val="20"/>
              </w:rPr>
            </w:pPr>
            <w:r>
              <w:rPr>
                <w:b/>
                <w:bCs/>
                <w:sz w:val="20"/>
                <w:szCs w:val="20"/>
              </w:rPr>
              <w:t xml:space="preserve">Bezeichnung </w:t>
            </w:r>
          </w:p>
        </w:tc>
        <w:tc>
          <w:tcPr>
            <w:tcW w:w="6528" w:type="dxa"/>
            <w:tcBorders>
              <w:top w:val="double" w:sz="4" w:space="0" w:color="auto"/>
              <w:left w:val="single" w:sz="6" w:space="0" w:color="auto"/>
              <w:bottom w:val="single" w:sz="6" w:space="0" w:color="auto"/>
              <w:right w:val="double" w:sz="4" w:space="0" w:color="auto"/>
            </w:tcBorders>
          </w:tcPr>
          <w:p w14:paraId="6078682C" w14:textId="77777777" w:rsidR="00FA1BC2" w:rsidRPr="001F5E60" w:rsidRDefault="00FA1BC2" w:rsidP="00FA1BC2">
            <w:pPr>
              <w:pStyle w:val="BW1Standard"/>
              <w:rPr>
                <w:rFonts w:ascii="Arial" w:hAnsi="Arial" w:cs="Arial"/>
              </w:rPr>
            </w:pPr>
          </w:p>
        </w:tc>
      </w:tr>
      <w:tr w:rsidR="00FA1BC2" w:rsidRPr="001F5E60" w14:paraId="55B98D62" w14:textId="77777777" w:rsidTr="00FA1BC2">
        <w:trPr>
          <w:trHeight w:val="567"/>
        </w:trPr>
        <w:tc>
          <w:tcPr>
            <w:tcW w:w="3328" w:type="dxa"/>
            <w:tcBorders>
              <w:top w:val="nil"/>
              <w:left w:val="double" w:sz="4" w:space="0" w:color="auto"/>
              <w:bottom w:val="double" w:sz="4" w:space="0" w:color="auto"/>
              <w:right w:val="single" w:sz="6" w:space="0" w:color="auto"/>
            </w:tcBorders>
          </w:tcPr>
          <w:p w14:paraId="0F4B912E" w14:textId="77777777" w:rsidR="00FA1BC2" w:rsidRPr="00C02066" w:rsidRDefault="00FA1BC2" w:rsidP="00FA1BC2">
            <w:pPr>
              <w:pStyle w:val="BW1Standard"/>
              <w:jc w:val="right"/>
              <w:rPr>
                <w:b/>
                <w:bCs/>
                <w:sz w:val="20"/>
                <w:szCs w:val="20"/>
              </w:rPr>
            </w:pPr>
            <w:r w:rsidRPr="00C02066">
              <w:rPr>
                <w:b/>
                <w:bCs/>
                <w:sz w:val="20"/>
                <w:szCs w:val="20"/>
              </w:rPr>
              <w:t>Handelsname</w:t>
            </w:r>
          </w:p>
        </w:tc>
        <w:tc>
          <w:tcPr>
            <w:tcW w:w="6528" w:type="dxa"/>
            <w:tcBorders>
              <w:top w:val="single" w:sz="6" w:space="0" w:color="auto"/>
              <w:left w:val="single" w:sz="6" w:space="0" w:color="auto"/>
              <w:bottom w:val="double" w:sz="4" w:space="0" w:color="auto"/>
              <w:right w:val="double" w:sz="4" w:space="0" w:color="auto"/>
            </w:tcBorders>
          </w:tcPr>
          <w:p w14:paraId="610D4915" w14:textId="77777777" w:rsidR="00FA1BC2" w:rsidRPr="001F5E60" w:rsidRDefault="00FA1BC2" w:rsidP="00FA1BC2">
            <w:pPr>
              <w:pStyle w:val="BW1Standard"/>
              <w:rPr>
                <w:rFonts w:ascii="Arial" w:hAnsi="Arial" w:cs="Arial"/>
              </w:rPr>
            </w:pPr>
          </w:p>
        </w:tc>
      </w:tr>
    </w:tbl>
    <w:p w14:paraId="4A71D1E0" w14:textId="77777777" w:rsidR="00FA1BC2" w:rsidRPr="007A186D" w:rsidRDefault="00FA1BC2" w:rsidP="00FA1BC2">
      <w:pPr>
        <w:pStyle w:val="BW1Standard"/>
        <w:spacing w:before="40" w:after="40"/>
        <w:rPr>
          <w:b/>
          <w:bCs/>
        </w:rPr>
      </w:pPr>
      <w:r w:rsidRPr="007A186D">
        <w:rPr>
          <w:b/>
          <w:bCs/>
        </w:rPr>
        <w:t>Ableitung der WGK nach An</w:t>
      </w:r>
      <w:r>
        <w:rPr>
          <w:b/>
          <w:bCs/>
        </w:rPr>
        <w:t>lage</w:t>
      </w:r>
      <w:r w:rsidRPr="007A186D">
        <w:rPr>
          <w:b/>
          <w:bCs/>
        </w:rPr>
        <w:t xml:space="preserve"> 1 Nummer </w:t>
      </w:r>
      <w:r>
        <w:rPr>
          <w:b/>
          <w:bCs/>
        </w:rPr>
        <w:t>5</w:t>
      </w:r>
      <w:r w:rsidRPr="007A186D">
        <w:rPr>
          <w:b/>
          <w:bCs/>
        </w:rPr>
        <w:t>.</w:t>
      </w:r>
      <w:r>
        <w:rPr>
          <w:b/>
          <w:bCs/>
        </w:rPr>
        <w:t>2 AwSV</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1440"/>
        <w:gridCol w:w="1620"/>
        <w:gridCol w:w="1485"/>
        <w:gridCol w:w="1276"/>
      </w:tblGrid>
      <w:tr w:rsidR="00FA1BC2" w:rsidRPr="00C445C9" w14:paraId="6F8FCA58" w14:textId="77777777" w:rsidTr="00FA1BC2">
        <w:tc>
          <w:tcPr>
            <w:tcW w:w="5470" w:type="dxa"/>
            <w:gridSpan w:val="2"/>
            <w:tcBorders>
              <w:top w:val="double" w:sz="4" w:space="0" w:color="auto"/>
              <w:left w:val="double" w:sz="4" w:space="0" w:color="auto"/>
              <w:bottom w:val="single" w:sz="4" w:space="0" w:color="auto"/>
              <w:right w:val="nil"/>
            </w:tcBorders>
          </w:tcPr>
          <w:p w14:paraId="0B8D6016" w14:textId="77777777" w:rsidR="00FA1BC2" w:rsidRPr="00C445C9" w:rsidRDefault="00FA1BC2" w:rsidP="00FA1BC2">
            <w:pPr>
              <w:pStyle w:val="BW1Standard"/>
            </w:pPr>
          </w:p>
        </w:tc>
        <w:tc>
          <w:tcPr>
            <w:tcW w:w="1620" w:type="dxa"/>
            <w:tcBorders>
              <w:top w:val="double" w:sz="4" w:space="0" w:color="auto"/>
              <w:left w:val="nil"/>
              <w:bottom w:val="single" w:sz="4" w:space="0" w:color="auto"/>
              <w:right w:val="single" w:sz="4" w:space="0" w:color="auto"/>
            </w:tcBorders>
          </w:tcPr>
          <w:p w14:paraId="49ABDA13" w14:textId="77777777" w:rsidR="00FA1BC2" w:rsidRPr="00C445C9" w:rsidRDefault="00FA1BC2" w:rsidP="00FA1BC2">
            <w:pPr>
              <w:pStyle w:val="BW1Standard"/>
            </w:pPr>
          </w:p>
        </w:tc>
        <w:tc>
          <w:tcPr>
            <w:tcW w:w="1485" w:type="dxa"/>
            <w:tcBorders>
              <w:top w:val="double" w:sz="4" w:space="0" w:color="auto"/>
              <w:left w:val="single" w:sz="4" w:space="0" w:color="auto"/>
              <w:bottom w:val="single" w:sz="4" w:space="0" w:color="auto"/>
              <w:right w:val="single" w:sz="4" w:space="0" w:color="auto"/>
            </w:tcBorders>
          </w:tcPr>
          <w:p w14:paraId="60D9D993" w14:textId="77777777" w:rsidR="00FA1BC2" w:rsidRPr="00C445C9" w:rsidRDefault="00FA1BC2" w:rsidP="00FA1BC2">
            <w:pPr>
              <w:pStyle w:val="BW1Standard"/>
            </w:pPr>
            <w:r w:rsidRPr="00C445C9">
              <w:t>ja</w:t>
            </w:r>
          </w:p>
        </w:tc>
        <w:tc>
          <w:tcPr>
            <w:tcW w:w="1276" w:type="dxa"/>
            <w:tcBorders>
              <w:top w:val="double" w:sz="4" w:space="0" w:color="auto"/>
              <w:left w:val="single" w:sz="4" w:space="0" w:color="auto"/>
              <w:bottom w:val="single" w:sz="4" w:space="0" w:color="auto"/>
              <w:right w:val="double" w:sz="4" w:space="0" w:color="auto"/>
            </w:tcBorders>
          </w:tcPr>
          <w:p w14:paraId="207CD1F8" w14:textId="77777777" w:rsidR="00FA1BC2" w:rsidRPr="00C445C9" w:rsidRDefault="00FA1BC2" w:rsidP="00FA1BC2">
            <w:pPr>
              <w:pStyle w:val="BW1Standard"/>
            </w:pPr>
            <w:r w:rsidRPr="00C445C9">
              <w:t>nein</w:t>
            </w:r>
          </w:p>
        </w:tc>
      </w:tr>
      <w:tr w:rsidR="00FA1BC2" w:rsidRPr="00C445C9" w14:paraId="17D9A78C" w14:textId="77777777" w:rsidTr="00FA1BC2">
        <w:tc>
          <w:tcPr>
            <w:tcW w:w="5470" w:type="dxa"/>
            <w:gridSpan w:val="2"/>
            <w:vMerge w:val="restart"/>
            <w:tcBorders>
              <w:top w:val="single" w:sz="4" w:space="0" w:color="auto"/>
              <w:left w:val="double" w:sz="4" w:space="0" w:color="auto"/>
              <w:right w:val="single" w:sz="4" w:space="0" w:color="auto"/>
            </w:tcBorders>
            <w:vAlign w:val="center"/>
          </w:tcPr>
          <w:p w14:paraId="7A527518" w14:textId="77777777" w:rsidR="00FA1BC2" w:rsidRPr="00D25F92" w:rsidRDefault="00FA1BC2" w:rsidP="00FA1BC2">
            <w:pPr>
              <w:pStyle w:val="BW1Standard"/>
              <w:rPr>
                <w:b/>
                <w:bCs/>
                <w:sz w:val="20"/>
                <w:szCs w:val="20"/>
              </w:rPr>
            </w:pPr>
            <w:r>
              <w:rPr>
                <w:b/>
                <w:bCs/>
                <w:sz w:val="20"/>
                <w:szCs w:val="20"/>
              </w:rPr>
              <w:t>Massenan</w:t>
            </w:r>
            <w:r w:rsidRPr="00C445C9">
              <w:rPr>
                <w:b/>
                <w:bCs/>
                <w:sz w:val="20"/>
                <w:szCs w:val="20"/>
              </w:rPr>
              <w:t>teil krebserzeugender Stoffe</w:t>
            </w:r>
            <w:r w:rsidRPr="00C445C9">
              <w:rPr>
                <w:b/>
                <w:bCs/>
                <w:sz w:val="20"/>
                <w:szCs w:val="20"/>
              </w:rPr>
              <w:br/>
            </w:r>
            <w:r>
              <w:rPr>
                <w:b/>
                <w:bCs/>
                <w:sz w:val="20"/>
                <w:szCs w:val="20"/>
              </w:rPr>
              <w:t>nach Anlage 1 Nummer 5.1.3 AwSV</w:t>
            </w:r>
            <w:r w:rsidRPr="00D25F92">
              <w:rPr>
                <w:b/>
                <w:sz w:val="20"/>
                <w:szCs w:val="20"/>
              </w:rPr>
              <w:t xml:space="preserve"> </w:t>
            </w:r>
            <w:r w:rsidRPr="00D25F92">
              <w:rPr>
                <w:b/>
                <w:sz w:val="20"/>
                <w:szCs w:val="20"/>
              </w:rPr>
              <w:sym w:font="Symbol" w:char="F0B3"/>
            </w:r>
            <w:r w:rsidRPr="00D25F92">
              <w:rPr>
                <w:b/>
                <w:sz w:val="20"/>
                <w:szCs w:val="20"/>
              </w:rPr>
              <w:t> 0,1 %</w:t>
            </w:r>
            <w:r w:rsidRPr="00D25F92">
              <w:rPr>
                <w:sz w:val="20"/>
                <w:szCs w:val="20"/>
                <w:vertAlign w:val="superscript"/>
              </w:rPr>
              <w:t>1</w:t>
            </w:r>
          </w:p>
        </w:tc>
        <w:tc>
          <w:tcPr>
            <w:tcW w:w="1620" w:type="dxa"/>
            <w:tcBorders>
              <w:top w:val="single" w:sz="4" w:space="0" w:color="auto"/>
              <w:left w:val="single" w:sz="4" w:space="0" w:color="auto"/>
              <w:bottom w:val="single" w:sz="4" w:space="0" w:color="auto"/>
              <w:right w:val="single" w:sz="4" w:space="0" w:color="auto"/>
            </w:tcBorders>
            <w:vAlign w:val="center"/>
          </w:tcPr>
          <w:p w14:paraId="486325E9" w14:textId="77777777" w:rsidR="00FA1BC2" w:rsidRPr="00C445C9" w:rsidRDefault="00FA1BC2" w:rsidP="00FA1BC2">
            <w:pPr>
              <w:pStyle w:val="BW1Standard"/>
              <w:rPr>
                <w:sz w:val="20"/>
                <w:szCs w:val="20"/>
              </w:rPr>
            </w:pPr>
            <w:r w:rsidRPr="00C445C9">
              <w:rPr>
                <w:sz w:val="20"/>
                <w:szCs w:val="20"/>
              </w:rPr>
              <w:t>WGK 2</w:t>
            </w:r>
          </w:p>
        </w:tc>
        <w:tc>
          <w:tcPr>
            <w:tcW w:w="1485" w:type="dxa"/>
            <w:tcBorders>
              <w:top w:val="single" w:sz="4" w:space="0" w:color="auto"/>
              <w:left w:val="single" w:sz="4" w:space="0" w:color="auto"/>
              <w:bottom w:val="single" w:sz="4" w:space="0" w:color="auto"/>
              <w:right w:val="single" w:sz="4" w:space="0" w:color="auto"/>
            </w:tcBorders>
            <w:vAlign w:val="center"/>
          </w:tcPr>
          <w:p w14:paraId="1EB22FCB" w14:textId="77777777" w:rsidR="00FA1BC2" w:rsidRPr="00C445C9" w:rsidRDefault="00FA1BC2" w:rsidP="00FA1BC2">
            <w:pPr>
              <w:pStyle w:val="BW1Standard"/>
            </w:pPr>
          </w:p>
        </w:tc>
        <w:tc>
          <w:tcPr>
            <w:tcW w:w="1276" w:type="dxa"/>
            <w:tcBorders>
              <w:top w:val="single" w:sz="4" w:space="0" w:color="auto"/>
              <w:left w:val="single" w:sz="4" w:space="0" w:color="auto"/>
              <w:bottom w:val="single" w:sz="4" w:space="0" w:color="auto"/>
              <w:right w:val="double" w:sz="4" w:space="0" w:color="auto"/>
            </w:tcBorders>
            <w:vAlign w:val="center"/>
          </w:tcPr>
          <w:p w14:paraId="34E0318C" w14:textId="77777777" w:rsidR="00FA1BC2" w:rsidRPr="00C445C9" w:rsidRDefault="00FA1BC2" w:rsidP="00FA1BC2">
            <w:pPr>
              <w:pStyle w:val="BW1Standard"/>
            </w:pPr>
          </w:p>
        </w:tc>
      </w:tr>
      <w:tr w:rsidR="00FA1BC2" w:rsidRPr="00C445C9" w14:paraId="2E6E3E3D" w14:textId="77777777" w:rsidTr="00FA1BC2">
        <w:tc>
          <w:tcPr>
            <w:tcW w:w="5470" w:type="dxa"/>
            <w:gridSpan w:val="2"/>
            <w:vMerge/>
            <w:tcBorders>
              <w:left w:val="double" w:sz="4" w:space="0" w:color="auto"/>
              <w:bottom w:val="single" w:sz="4" w:space="0" w:color="auto"/>
              <w:right w:val="single" w:sz="4" w:space="0" w:color="auto"/>
            </w:tcBorders>
          </w:tcPr>
          <w:p w14:paraId="13FD579D" w14:textId="77777777" w:rsidR="00FA1BC2" w:rsidRPr="00C445C9" w:rsidRDefault="00FA1BC2" w:rsidP="00FA1BC2">
            <w:pPr>
              <w:pStyle w:val="BW1Standard"/>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7916ECE3" w14:textId="77777777" w:rsidR="00FA1BC2" w:rsidRPr="00C445C9" w:rsidRDefault="00FA1BC2" w:rsidP="00FA1BC2">
            <w:pPr>
              <w:pStyle w:val="BW1Standard"/>
              <w:rPr>
                <w:sz w:val="20"/>
                <w:szCs w:val="20"/>
              </w:rPr>
            </w:pPr>
            <w:r w:rsidRPr="00C445C9">
              <w:rPr>
                <w:sz w:val="20"/>
                <w:szCs w:val="20"/>
              </w:rPr>
              <w:t>WGK 3</w:t>
            </w:r>
          </w:p>
        </w:tc>
        <w:tc>
          <w:tcPr>
            <w:tcW w:w="1485" w:type="dxa"/>
            <w:tcBorders>
              <w:top w:val="single" w:sz="4" w:space="0" w:color="auto"/>
              <w:left w:val="single" w:sz="4" w:space="0" w:color="auto"/>
              <w:bottom w:val="single" w:sz="4" w:space="0" w:color="auto"/>
              <w:right w:val="single" w:sz="4" w:space="0" w:color="auto"/>
            </w:tcBorders>
            <w:vAlign w:val="center"/>
          </w:tcPr>
          <w:p w14:paraId="7F8AABE9" w14:textId="77777777" w:rsidR="00FA1BC2" w:rsidRPr="00C445C9" w:rsidRDefault="00FA1BC2" w:rsidP="00FA1BC2">
            <w:pPr>
              <w:pStyle w:val="BW1Standard"/>
            </w:pPr>
          </w:p>
        </w:tc>
        <w:tc>
          <w:tcPr>
            <w:tcW w:w="1276" w:type="dxa"/>
            <w:tcBorders>
              <w:top w:val="single" w:sz="4" w:space="0" w:color="auto"/>
              <w:left w:val="single" w:sz="4" w:space="0" w:color="auto"/>
              <w:bottom w:val="single" w:sz="4" w:space="0" w:color="auto"/>
              <w:right w:val="double" w:sz="4" w:space="0" w:color="auto"/>
            </w:tcBorders>
            <w:vAlign w:val="center"/>
          </w:tcPr>
          <w:p w14:paraId="05F1F5C5" w14:textId="77777777" w:rsidR="00FA1BC2" w:rsidRPr="00C445C9" w:rsidRDefault="00FA1BC2" w:rsidP="00FA1BC2">
            <w:pPr>
              <w:pStyle w:val="BW1Standard"/>
            </w:pPr>
          </w:p>
        </w:tc>
      </w:tr>
      <w:tr w:rsidR="00FA1BC2" w:rsidRPr="00C445C9" w14:paraId="60E06806" w14:textId="77777777" w:rsidTr="00FA1BC2">
        <w:tc>
          <w:tcPr>
            <w:tcW w:w="7090" w:type="dxa"/>
            <w:gridSpan w:val="3"/>
            <w:tcBorders>
              <w:top w:val="single" w:sz="4" w:space="0" w:color="auto"/>
              <w:left w:val="double" w:sz="4" w:space="0" w:color="auto"/>
              <w:bottom w:val="single" w:sz="4" w:space="0" w:color="auto"/>
              <w:right w:val="single" w:sz="4" w:space="0" w:color="auto"/>
            </w:tcBorders>
            <w:vAlign w:val="center"/>
          </w:tcPr>
          <w:p w14:paraId="5656826D" w14:textId="77777777" w:rsidR="00FA1BC2" w:rsidRDefault="00FA1BC2" w:rsidP="00FA1BC2">
            <w:pPr>
              <w:pStyle w:val="BW1Standard"/>
              <w:rPr>
                <w:b/>
                <w:bCs/>
                <w:sz w:val="20"/>
                <w:szCs w:val="20"/>
              </w:rPr>
            </w:pPr>
            <w:r>
              <w:rPr>
                <w:b/>
                <w:bCs/>
                <w:sz w:val="20"/>
                <w:szCs w:val="20"/>
              </w:rPr>
              <w:t>D</w:t>
            </w:r>
            <w:r w:rsidRPr="00C445C9">
              <w:rPr>
                <w:b/>
                <w:bCs/>
                <w:sz w:val="20"/>
                <w:szCs w:val="20"/>
              </w:rPr>
              <w:t>em Gemisch wurden krebserzeugende</w:t>
            </w:r>
            <w:r>
              <w:rPr>
                <w:b/>
                <w:bCs/>
                <w:sz w:val="20"/>
                <w:szCs w:val="20"/>
              </w:rPr>
              <w:t xml:space="preserve"> Stoffe</w:t>
            </w:r>
          </w:p>
          <w:p w14:paraId="4FD66863" w14:textId="77777777" w:rsidR="00FA1BC2" w:rsidRPr="00C445C9" w:rsidRDefault="00FA1BC2" w:rsidP="00FA1BC2">
            <w:pPr>
              <w:pStyle w:val="BW1Standard"/>
              <w:rPr>
                <w:sz w:val="20"/>
                <w:szCs w:val="20"/>
              </w:rPr>
            </w:pPr>
            <w:r>
              <w:rPr>
                <w:b/>
                <w:bCs/>
                <w:sz w:val="20"/>
                <w:szCs w:val="20"/>
              </w:rPr>
              <w:t xml:space="preserve">nach Anlage 1 Nummer 1.2 AwSV </w:t>
            </w:r>
            <w:r w:rsidRPr="00C445C9">
              <w:rPr>
                <w:b/>
                <w:bCs/>
                <w:sz w:val="20"/>
                <w:szCs w:val="20"/>
              </w:rPr>
              <w:t>zugesetzt</w:t>
            </w:r>
            <w:r>
              <w:rPr>
                <w:b/>
                <w:bCs/>
                <w:sz w:val="20"/>
                <w:szCs w:val="20"/>
              </w:rPr>
              <w:t>.</w:t>
            </w:r>
          </w:p>
        </w:tc>
        <w:tc>
          <w:tcPr>
            <w:tcW w:w="1485" w:type="dxa"/>
            <w:tcBorders>
              <w:top w:val="single" w:sz="4" w:space="0" w:color="auto"/>
              <w:left w:val="single" w:sz="4" w:space="0" w:color="auto"/>
              <w:bottom w:val="single" w:sz="4" w:space="0" w:color="auto"/>
              <w:right w:val="single" w:sz="4" w:space="0" w:color="auto"/>
            </w:tcBorders>
            <w:vAlign w:val="center"/>
          </w:tcPr>
          <w:p w14:paraId="6F6F812B" w14:textId="77777777" w:rsidR="00FA1BC2" w:rsidRPr="00C445C9" w:rsidRDefault="00FA1BC2" w:rsidP="00FA1BC2">
            <w:pPr>
              <w:pStyle w:val="BW1Standard"/>
            </w:pPr>
          </w:p>
        </w:tc>
        <w:tc>
          <w:tcPr>
            <w:tcW w:w="1276" w:type="dxa"/>
            <w:tcBorders>
              <w:top w:val="single" w:sz="4" w:space="0" w:color="auto"/>
              <w:left w:val="single" w:sz="4" w:space="0" w:color="auto"/>
              <w:bottom w:val="single" w:sz="4" w:space="0" w:color="auto"/>
              <w:right w:val="double" w:sz="4" w:space="0" w:color="auto"/>
            </w:tcBorders>
            <w:vAlign w:val="center"/>
          </w:tcPr>
          <w:p w14:paraId="23BB3B58" w14:textId="77777777" w:rsidR="00FA1BC2" w:rsidRPr="00C445C9" w:rsidRDefault="00FA1BC2" w:rsidP="00FA1BC2">
            <w:pPr>
              <w:pStyle w:val="BW1Standard"/>
            </w:pPr>
          </w:p>
        </w:tc>
      </w:tr>
      <w:tr w:rsidR="00FA1BC2" w:rsidRPr="00C445C9" w14:paraId="24D5C60A" w14:textId="77777777" w:rsidTr="00FA1BC2">
        <w:tc>
          <w:tcPr>
            <w:tcW w:w="7090" w:type="dxa"/>
            <w:gridSpan w:val="3"/>
            <w:tcBorders>
              <w:top w:val="single" w:sz="4" w:space="0" w:color="auto"/>
              <w:left w:val="double" w:sz="4" w:space="0" w:color="auto"/>
              <w:bottom w:val="single" w:sz="4" w:space="0" w:color="auto"/>
              <w:right w:val="single" w:sz="4" w:space="0" w:color="auto"/>
            </w:tcBorders>
            <w:vAlign w:val="center"/>
          </w:tcPr>
          <w:p w14:paraId="1C038BD8" w14:textId="77777777" w:rsidR="00FA1BC2" w:rsidRPr="00C445C9" w:rsidRDefault="00FA1BC2" w:rsidP="00FA1BC2">
            <w:pPr>
              <w:pStyle w:val="BW1Standard"/>
              <w:rPr>
                <w:b/>
                <w:bCs/>
                <w:sz w:val="20"/>
                <w:szCs w:val="20"/>
              </w:rPr>
            </w:pPr>
            <w:r>
              <w:rPr>
                <w:b/>
                <w:bCs/>
                <w:sz w:val="20"/>
                <w:szCs w:val="20"/>
              </w:rPr>
              <w:t>D</w:t>
            </w:r>
            <w:r w:rsidRPr="00C445C9">
              <w:rPr>
                <w:b/>
                <w:bCs/>
                <w:sz w:val="20"/>
                <w:szCs w:val="20"/>
              </w:rPr>
              <w:t>em Gemisch wurden Dispergatoren zugesetzt</w:t>
            </w:r>
            <w:r>
              <w:rPr>
                <w:b/>
                <w:bCs/>
                <w:sz w:val="20"/>
                <w:szCs w:val="20"/>
              </w:rPr>
              <w:t>.</w:t>
            </w:r>
          </w:p>
        </w:tc>
        <w:tc>
          <w:tcPr>
            <w:tcW w:w="1485" w:type="dxa"/>
            <w:tcBorders>
              <w:top w:val="single" w:sz="4" w:space="0" w:color="auto"/>
              <w:left w:val="single" w:sz="4" w:space="0" w:color="auto"/>
              <w:bottom w:val="single" w:sz="4" w:space="0" w:color="auto"/>
              <w:right w:val="single" w:sz="4" w:space="0" w:color="auto"/>
            </w:tcBorders>
          </w:tcPr>
          <w:p w14:paraId="4F1892E4" w14:textId="77777777" w:rsidR="00FA1BC2" w:rsidRPr="00C445C9" w:rsidRDefault="00FA1BC2" w:rsidP="00FA1BC2">
            <w:pPr>
              <w:pStyle w:val="BW1Standard"/>
            </w:pPr>
          </w:p>
        </w:tc>
        <w:tc>
          <w:tcPr>
            <w:tcW w:w="1276" w:type="dxa"/>
            <w:tcBorders>
              <w:top w:val="single" w:sz="4" w:space="0" w:color="auto"/>
              <w:left w:val="single" w:sz="4" w:space="0" w:color="auto"/>
              <w:bottom w:val="single" w:sz="4" w:space="0" w:color="auto"/>
              <w:right w:val="double" w:sz="4" w:space="0" w:color="auto"/>
            </w:tcBorders>
          </w:tcPr>
          <w:p w14:paraId="7CC82238" w14:textId="77777777" w:rsidR="00FA1BC2" w:rsidRPr="00C445C9" w:rsidRDefault="00FA1BC2" w:rsidP="00FA1BC2">
            <w:pPr>
              <w:pStyle w:val="BW1Standard"/>
            </w:pPr>
          </w:p>
        </w:tc>
      </w:tr>
      <w:tr w:rsidR="00FA1BC2" w:rsidRPr="00C445C9" w14:paraId="094CC1BD" w14:textId="77777777" w:rsidTr="00FA1BC2">
        <w:tc>
          <w:tcPr>
            <w:tcW w:w="9851" w:type="dxa"/>
            <w:gridSpan w:val="5"/>
            <w:tcBorders>
              <w:top w:val="single" w:sz="4" w:space="0" w:color="auto"/>
              <w:left w:val="double" w:sz="4" w:space="0" w:color="auto"/>
              <w:bottom w:val="single" w:sz="4" w:space="0" w:color="auto"/>
              <w:right w:val="double" w:sz="4" w:space="0" w:color="auto"/>
            </w:tcBorders>
            <w:vAlign w:val="center"/>
          </w:tcPr>
          <w:p w14:paraId="381B45AD" w14:textId="77777777" w:rsidR="00FA1BC2" w:rsidRPr="009C3B33" w:rsidRDefault="00FA1BC2" w:rsidP="00FA1BC2">
            <w:pPr>
              <w:pStyle w:val="BW1Standard"/>
              <w:rPr>
                <w:sz w:val="28"/>
                <w:szCs w:val="28"/>
              </w:rPr>
            </w:pPr>
          </w:p>
        </w:tc>
      </w:tr>
      <w:tr w:rsidR="00FA1BC2" w:rsidRPr="001F5E60" w14:paraId="4CE726A0" w14:textId="77777777" w:rsidTr="00FA1BC2">
        <w:tc>
          <w:tcPr>
            <w:tcW w:w="4030" w:type="dxa"/>
            <w:tcBorders>
              <w:top w:val="single" w:sz="4" w:space="0" w:color="auto"/>
              <w:left w:val="double" w:sz="4" w:space="0" w:color="auto"/>
              <w:bottom w:val="single" w:sz="4" w:space="0" w:color="auto"/>
              <w:right w:val="single" w:sz="4" w:space="0" w:color="auto"/>
            </w:tcBorders>
            <w:vAlign w:val="center"/>
          </w:tcPr>
          <w:p w14:paraId="60B11280" w14:textId="77777777" w:rsidR="00FA1BC2" w:rsidRPr="00B75F6F" w:rsidRDefault="00FA1BC2" w:rsidP="00FA1BC2">
            <w:pPr>
              <w:pStyle w:val="BW1Standard"/>
              <w:rPr>
                <w:b/>
                <w:bCs/>
                <w:sz w:val="20"/>
                <w:szCs w:val="20"/>
              </w:rPr>
            </w:pPr>
            <w:r w:rsidRPr="00B75F6F">
              <w:rPr>
                <w:b/>
                <w:bCs/>
                <w:sz w:val="20"/>
                <w:szCs w:val="20"/>
              </w:rPr>
              <w:t xml:space="preserve">Im Gemisch enthaltene Stoffe </w:t>
            </w:r>
          </w:p>
        </w:tc>
        <w:tc>
          <w:tcPr>
            <w:tcW w:w="5821" w:type="dxa"/>
            <w:gridSpan w:val="4"/>
            <w:tcBorders>
              <w:top w:val="single" w:sz="4" w:space="0" w:color="auto"/>
              <w:left w:val="single" w:sz="4" w:space="0" w:color="auto"/>
              <w:bottom w:val="single" w:sz="4" w:space="0" w:color="auto"/>
              <w:right w:val="double" w:sz="4" w:space="0" w:color="auto"/>
            </w:tcBorders>
            <w:vAlign w:val="center"/>
          </w:tcPr>
          <w:p w14:paraId="041FA41A" w14:textId="77777777" w:rsidR="00FA1BC2" w:rsidRPr="00313FBA" w:rsidRDefault="00FA1BC2" w:rsidP="00FA1BC2">
            <w:pPr>
              <w:pStyle w:val="BW1Standard"/>
              <w:rPr>
                <w:b/>
                <w:sz w:val="20"/>
                <w:szCs w:val="20"/>
              </w:rPr>
            </w:pPr>
            <w:r w:rsidRPr="00313FBA">
              <w:rPr>
                <w:b/>
                <w:sz w:val="20"/>
                <w:szCs w:val="20"/>
              </w:rPr>
              <w:t>Summe der Massenanteile in %</w:t>
            </w:r>
          </w:p>
        </w:tc>
      </w:tr>
      <w:tr w:rsidR="00FA1BC2" w:rsidRPr="001F5E60" w14:paraId="73432B2D" w14:textId="77777777" w:rsidTr="00FA1BC2">
        <w:trPr>
          <w:trHeight w:val="454"/>
        </w:trPr>
        <w:tc>
          <w:tcPr>
            <w:tcW w:w="4030" w:type="dxa"/>
            <w:tcBorders>
              <w:top w:val="single" w:sz="4" w:space="0" w:color="auto"/>
              <w:left w:val="double" w:sz="4" w:space="0" w:color="auto"/>
              <w:bottom w:val="single" w:sz="4" w:space="0" w:color="auto"/>
              <w:right w:val="single" w:sz="4" w:space="0" w:color="auto"/>
            </w:tcBorders>
            <w:vAlign w:val="center"/>
          </w:tcPr>
          <w:p w14:paraId="5AC1B645" w14:textId="77777777" w:rsidR="00FA1BC2" w:rsidRPr="00B75F6F" w:rsidRDefault="00FA1BC2" w:rsidP="00FA1BC2">
            <w:pPr>
              <w:pStyle w:val="BW1Standard"/>
              <w:rPr>
                <w:b/>
                <w:bCs/>
                <w:sz w:val="20"/>
                <w:szCs w:val="20"/>
              </w:rPr>
            </w:pPr>
            <w:r w:rsidRPr="00B75F6F">
              <w:rPr>
                <w:b/>
                <w:bCs/>
                <w:sz w:val="20"/>
                <w:szCs w:val="20"/>
              </w:rPr>
              <w:t>WGK 3</w:t>
            </w:r>
          </w:p>
        </w:tc>
        <w:tc>
          <w:tcPr>
            <w:tcW w:w="5821" w:type="dxa"/>
            <w:gridSpan w:val="4"/>
            <w:tcBorders>
              <w:top w:val="single" w:sz="4" w:space="0" w:color="auto"/>
              <w:left w:val="single" w:sz="4" w:space="0" w:color="auto"/>
              <w:bottom w:val="single" w:sz="4" w:space="0" w:color="auto"/>
              <w:right w:val="double" w:sz="4" w:space="0" w:color="auto"/>
            </w:tcBorders>
            <w:vAlign w:val="center"/>
          </w:tcPr>
          <w:p w14:paraId="547A4F5B" w14:textId="77777777" w:rsidR="00FA1BC2" w:rsidRPr="00B75F6F" w:rsidRDefault="00FA1BC2" w:rsidP="00FA1BC2">
            <w:pPr>
              <w:pStyle w:val="BW1Standard"/>
              <w:rPr>
                <w:b/>
                <w:bCs/>
                <w:sz w:val="20"/>
                <w:szCs w:val="20"/>
              </w:rPr>
            </w:pPr>
          </w:p>
        </w:tc>
      </w:tr>
      <w:tr w:rsidR="00FA1BC2" w:rsidRPr="001F5E60" w14:paraId="06B5FE44" w14:textId="77777777" w:rsidTr="00FA1BC2">
        <w:trPr>
          <w:trHeight w:val="454"/>
        </w:trPr>
        <w:tc>
          <w:tcPr>
            <w:tcW w:w="4030" w:type="dxa"/>
            <w:tcBorders>
              <w:top w:val="single" w:sz="4" w:space="0" w:color="auto"/>
              <w:left w:val="double" w:sz="4" w:space="0" w:color="auto"/>
              <w:bottom w:val="single" w:sz="4" w:space="0" w:color="auto"/>
              <w:right w:val="single" w:sz="4" w:space="0" w:color="auto"/>
            </w:tcBorders>
            <w:vAlign w:val="center"/>
          </w:tcPr>
          <w:p w14:paraId="72DC445F" w14:textId="77777777" w:rsidR="00FA1BC2" w:rsidRPr="00B75F6F" w:rsidRDefault="00FA1BC2" w:rsidP="00FA1BC2">
            <w:pPr>
              <w:pStyle w:val="BW1Standard"/>
              <w:rPr>
                <w:b/>
                <w:bCs/>
                <w:sz w:val="20"/>
                <w:szCs w:val="20"/>
              </w:rPr>
            </w:pPr>
            <w:r w:rsidRPr="000562B8">
              <w:rPr>
                <w:b/>
                <w:bCs/>
                <w:sz w:val="20"/>
                <w:szCs w:val="20"/>
              </w:rPr>
              <w:t>WGK 3 mit M</w:t>
            </w:r>
            <w:r w:rsidRPr="000562B8">
              <w:rPr>
                <w:b/>
                <w:bCs/>
                <w:sz w:val="20"/>
                <w:szCs w:val="20"/>
              </w:rPr>
              <w:noBreakHyphen/>
              <w:t>Faktor</w:t>
            </w:r>
            <w:r w:rsidRPr="000562B8">
              <w:rPr>
                <w:b/>
                <w:bCs/>
                <w:sz w:val="20"/>
                <w:szCs w:val="20"/>
                <w:vertAlign w:val="superscript"/>
              </w:rPr>
              <w:t>2</w:t>
            </w:r>
          </w:p>
        </w:tc>
        <w:tc>
          <w:tcPr>
            <w:tcW w:w="5821" w:type="dxa"/>
            <w:gridSpan w:val="4"/>
            <w:tcBorders>
              <w:top w:val="single" w:sz="4" w:space="0" w:color="auto"/>
              <w:left w:val="single" w:sz="4" w:space="0" w:color="auto"/>
              <w:bottom w:val="single" w:sz="4" w:space="0" w:color="auto"/>
              <w:right w:val="double" w:sz="4" w:space="0" w:color="auto"/>
            </w:tcBorders>
            <w:vAlign w:val="center"/>
          </w:tcPr>
          <w:p w14:paraId="0737E76D" w14:textId="77777777" w:rsidR="00FA1BC2" w:rsidRPr="00B75F6F" w:rsidRDefault="00FA1BC2" w:rsidP="00FA1BC2">
            <w:pPr>
              <w:pStyle w:val="BW1Standard"/>
              <w:rPr>
                <w:b/>
                <w:bCs/>
                <w:sz w:val="20"/>
                <w:szCs w:val="20"/>
              </w:rPr>
            </w:pPr>
          </w:p>
        </w:tc>
      </w:tr>
      <w:tr w:rsidR="00FA1BC2" w:rsidRPr="001F5E60" w14:paraId="6E9D738C" w14:textId="77777777" w:rsidTr="00FA1BC2">
        <w:trPr>
          <w:trHeight w:val="454"/>
        </w:trPr>
        <w:tc>
          <w:tcPr>
            <w:tcW w:w="4030" w:type="dxa"/>
            <w:tcBorders>
              <w:top w:val="single" w:sz="4" w:space="0" w:color="auto"/>
              <w:left w:val="double" w:sz="4" w:space="0" w:color="auto"/>
              <w:bottom w:val="single" w:sz="4" w:space="0" w:color="auto"/>
              <w:right w:val="single" w:sz="4" w:space="0" w:color="auto"/>
            </w:tcBorders>
            <w:vAlign w:val="center"/>
          </w:tcPr>
          <w:p w14:paraId="0EE83CFD" w14:textId="77777777" w:rsidR="00FA1BC2" w:rsidRPr="00B75F6F" w:rsidRDefault="00FA1BC2" w:rsidP="00FA1BC2">
            <w:pPr>
              <w:pStyle w:val="BW1Standard"/>
              <w:rPr>
                <w:b/>
                <w:bCs/>
                <w:sz w:val="20"/>
                <w:szCs w:val="20"/>
              </w:rPr>
            </w:pPr>
            <w:r w:rsidRPr="00B75F6F">
              <w:rPr>
                <w:b/>
                <w:bCs/>
                <w:sz w:val="20"/>
                <w:szCs w:val="20"/>
              </w:rPr>
              <w:t>WGK 2</w:t>
            </w:r>
          </w:p>
        </w:tc>
        <w:tc>
          <w:tcPr>
            <w:tcW w:w="5821" w:type="dxa"/>
            <w:gridSpan w:val="4"/>
            <w:tcBorders>
              <w:top w:val="single" w:sz="4" w:space="0" w:color="auto"/>
              <w:left w:val="single" w:sz="4" w:space="0" w:color="auto"/>
              <w:bottom w:val="single" w:sz="4" w:space="0" w:color="auto"/>
              <w:right w:val="double" w:sz="4" w:space="0" w:color="auto"/>
            </w:tcBorders>
            <w:vAlign w:val="center"/>
          </w:tcPr>
          <w:p w14:paraId="7E7877EB" w14:textId="77777777" w:rsidR="00FA1BC2" w:rsidRPr="00B75F6F" w:rsidRDefault="00FA1BC2" w:rsidP="00FA1BC2">
            <w:pPr>
              <w:pStyle w:val="BW1Standard"/>
              <w:rPr>
                <w:b/>
                <w:bCs/>
                <w:sz w:val="20"/>
                <w:szCs w:val="20"/>
              </w:rPr>
            </w:pPr>
          </w:p>
        </w:tc>
      </w:tr>
      <w:tr w:rsidR="00FA1BC2" w:rsidRPr="001F5E60" w14:paraId="7ECF42F9" w14:textId="77777777" w:rsidTr="00FA1BC2">
        <w:trPr>
          <w:trHeight w:val="454"/>
        </w:trPr>
        <w:tc>
          <w:tcPr>
            <w:tcW w:w="4030" w:type="dxa"/>
            <w:tcBorders>
              <w:top w:val="single" w:sz="4" w:space="0" w:color="auto"/>
              <w:left w:val="double" w:sz="4" w:space="0" w:color="auto"/>
              <w:bottom w:val="single" w:sz="4" w:space="0" w:color="auto"/>
              <w:right w:val="single" w:sz="4" w:space="0" w:color="auto"/>
            </w:tcBorders>
            <w:vAlign w:val="center"/>
          </w:tcPr>
          <w:p w14:paraId="2966A165" w14:textId="77777777" w:rsidR="00FA1BC2" w:rsidRPr="00B75F6F" w:rsidRDefault="00FA1BC2" w:rsidP="00FA1BC2">
            <w:pPr>
              <w:pStyle w:val="BW1Standard"/>
              <w:rPr>
                <w:b/>
                <w:bCs/>
                <w:sz w:val="20"/>
                <w:szCs w:val="20"/>
              </w:rPr>
            </w:pPr>
            <w:r w:rsidRPr="000562B8">
              <w:rPr>
                <w:b/>
                <w:bCs/>
                <w:sz w:val="20"/>
                <w:szCs w:val="20"/>
              </w:rPr>
              <w:t>WGK 2 mit M</w:t>
            </w:r>
            <w:r w:rsidRPr="000562B8">
              <w:rPr>
                <w:b/>
                <w:bCs/>
                <w:sz w:val="20"/>
                <w:szCs w:val="20"/>
              </w:rPr>
              <w:noBreakHyphen/>
              <w:t>Faktor</w:t>
            </w:r>
            <w:r w:rsidRPr="000562B8">
              <w:rPr>
                <w:b/>
                <w:bCs/>
                <w:sz w:val="20"/>
                <w:szCs w:val="20"/>
                <w:vertAlign w:val="superscript"/>
              </w:rPr>
              <w:t>2</w:t>
            </w:r>
          </w:p>
        </w:tc>
        <w:tc>
          <w:tcPr>
            <w:tcW w:w="5821" w:type="dxa"/>
            <w:gridSpan w:val="4"/>
            <w:tcBorders>
              <w:top w:val="single" w:sz="4" w:space="0" w:color="auto"/>
              <w:left w:val="single" w:sz="4" w:space="0" w:color="auto"/>
              <w:bottom w:val="single" w:sz="4" w:space="0" w:color="auto"/>
              <w:right w:val="double" w:sz="4" w:space="0" w:color="auto"/>
            </w:tcBorders>
            <w:vAlign w:val="center"/>
          </w:tcPr>
          <w:p w14:paraId="614A69F2" w14:textId="77777777" w:rsidR="00FA1BC2" w:rsidRPr="00B75F6F" w:rsidRDefault="00FA1BC2" w:rsidP="00FA1BC2">
            <w:pPr>
              <w:pStyle w:val="BW1Standard"/>
              <w:rPr>
                <w:b/>
                <w:bCs/>
                <w:sz w:val="20"/>
                <w:szCs w:val="20"/>
              </w:rPr>
            </w:pPr>
          </w:p>
        </w:tc>
      </w:tr>
      <w:tr w:rsidR="00FA1BC2" w:rsidRPr="007B361D" w14:paraId="575B21EC" w14:textId="77777777" w:rsidTr="00FA1BC2">
        <w:trPr>
          <w:trHeight w:val="454"/>
        </w:trPr>
        <w:tc>
          <w:tcPr>
            <w:tcW w:w="4030" w:type="dxa"/>
            <w:tcBorders>
              <w:top w:val="single" w:sz="4" w:space="0" w:color="auto"/>
              <w:left w:val="double" w:sz="4" w:space="0" w:color="auto"/>
              <w:bottom w:val="single" w:sz="4" w:space="0" w:color="auto"/>
              <w:right w:val="single" w:sz="4" w:space="0" w:color="auto"/>
            </w:tcBorders>
            <w:vAlign w:val="center"/>
          </w:tcPr>
          <w:p w14:paraId="70495765" w14:textId="77777777" w:rsidR="00FA1BC2" w:rsidRPr="00B75F6F" w:rsidRDefault="00FA1BC2" w:rsidP="00FA1BC2">
            <w:pPr>
              <w:pStyle w:val="BW1Standard"/>
              <w:rPr>
                <w:b/>
                <w:bCs/>
                <w:sz w:val="20"/>
                <w:szCs w:val="20"/>
              </w:rPr>
            </w:pPr>
            <w:r w:rsidRPr="00B75F6F">
              <w:rPr>
                <w:b/>
                <w:bCs/>
                <w:sz w:val="20"/>
                <w:szCs w:val="20"/>
              </w:rPr>
              <w:t>WGK 1</w:t>
            </w:r>
          </w:p>
        </w:tc>
        <w:tc>
          <w:tcPr>
            <w:tcW w:w="5821" w:type="dxa"/>
            <w:gridSpan w:val="4"/>
            <w:tcBorders>
              <w:top w:val="single" w:sz="4" w:space="0" w:color="auto"/>
              <w:left w:val="single" w:sz="4" w:space="0" w:color="auto"/>
              <w:bottom w:val="single" w:sz="4" w:space="0" w:color="auto"/>
              <w:right w:val="double" w:sz="4" w:space="0" w:color="auto"/>
            </w:tcBorders>
            <w:vAlign w:val="center"/>
          </w:tcPr>
          <w:p w14:paraId="48AAB128" w14:textId="77777777" w:rsidR="00FA1BC2" w:rsidRPr="00B75F6F" w:rsidRDefault="00FA1BC2" w:rsidP="00FA1BC2">
            <w:pPr>
              <w:pStyle w:val="BW1Standard"/>
              <w:rPr>
                <w:b/>
                <w:bCs/>
                <w:sz w:val="20"/>
                <w:szCs w:val="20"/>
              </w:rPr>
            </w:pPr>
          </w:p>
        </w:tc>
      </w:tr>
      <w:tr w:rsidR="00FA1BC2" w:rsidRPr="001F5E60" w14:paraId="69BDC520" w14:textId="77777777" w:rsidTr="00FA1BC2">
        <w:trPr>
          <w:trHeight w:val="340"/>
        </w:trPr>
        <w:tc>
          <w:tcPr>
            <w:tcW w:w="4030" w:type="dxa"/>
            <w:tcBorders>
              <w:top w:val="single" w:sz="4" w:space="0" w:color="auto"/>
              <w:left w:val="double" w:sz="4" w:space="0" w:color="auto"/>
              <w:bottom w:val="single" w:sz="4" w:space="0" w:color="auto"/>
              <w:right w:val="single" w:sz="4" w:space="0" w:color="auto"/>
            </w:tcBorders>
            <w:vAlign w:val="center"/>
          </w:tcPr>
          <w:p w14:paraId="5E314522" w14:textId="77777777" w:rsidR="00FA1BC2" w:rsidRPr="00B75F6F" w:rsidRDefault="00FA1BC2" w:rsidP="00FA1BC2">
            <w:pPr>
              <w:pStyle w:val="BW1Standard"/>
              <w:rPr>
                <w:b/>
                <w:bCs/>
                <w:sz w:val="20"/>
                <w:szCs w:val="20"/>
              </w:rPr>
            </w:pPr>
            <w:r>
              <w:rPr>
                <w:b/>
                <w:bCs/>
                <w:sz w:val="20"/>
                <w:szCs w:val="20"/>
              </w:rPr>
              <w:t>a</w:t>
            </w:r>
            <w:r w:rsidRPr="00B75F6F">
              <w:rPr>
                <w:b/>
                <w:bCs/>
                <w:sz w:val="20"/>
                <w:szCs w:val="20"/>
              </w:rPr>
              <w:t>ufschwimmende flüssige Stoffe</w:t>
            </w:r>
            <w:r>
              <w:rPr>
                <w:b/>
                <w:bCs/>
                <w:sz w:val="20"/>
                <w:szCs w:val="20"/>
              </w:rPr>
              <w:t xml:space="preserve"> nach Anl</w:t>
            </w:r>
            <w:r>
              <w:rPr>
                <w:b/>
                <w:bCs/>
                <w:sz w:val="20"/>
                <w:szCs w:val="20"/>
              </w:rPr>
              <w:t>a</w:t>
            </w:r>
            <w:r>
              <w:rPr>
                <w:b/>
                <w:bCs/>
                <w:sz w:val="20"/>
                <w:szCs w:val="20"/>
              </w:rPr>
              <w:t>ge 1 Nummer 3.1 AwSV</w:t>
            </w:r>
          </w:p>
        </w:tc>
        <w:tc>
          <w:tcPr>
            <w:tcW w:w="5821" w:type="dxa"/>
            <w:gridSpan w:val="4"/>
            <w:tcBorders>
              <w:top w:val="single" w:sz="4" w:space="0" w:color="auto"/>
              <w:left w:val="single" w:sz="4" w:space="0" w:color="auto"/>
              <w:bottom w:val="single" w:sz="4" w:space="0" w:color="auto"/>
              <w:right w:val="double" w:sz="4" w:space="0" w:color="auto"/>
            </w:tcBorders>
            <w:vAlign w:val="center"/>
          </w:tcPr>
          <w:p w14:paraId="2336007F" w14:textId="77777777" w:rsidR="00FA1BC2" w:rsidRPr="00B75F6F" w:rsidRDefault="00FA1BC2" w:rsidP="00FA1BC2">
            <w:pPr>
              <w:pStyle w:val="BW1Standard"/>
              <w:rPr>
                <w:b/>
                <w:bCs/>
                <w:sz w:val="20"/>
                <w:szCs w:val="20"/>
              </w:rPr>
            </w:pPr>
          </w:p>
        </w:tc>
      </w:tr>
      <w:tr w:rsidR="00FA1BC2" w:rsidRPr="001F5E60" w14:paraId="42B7576B" w14:textId="77777777" w:rsidTr="00FA1BC2">
        <w:trPr>
          <w:trHeight w:val="454"/>
        </w:trPr>
        <w:tc>
          <w:tcPr>
            <w:tcW w:w="4030" w:type="dxa"/>
            <w:tcBorders>
              <w:top w:val="single" w:sz="4" w:space="0" w:color="auto"/>
              <w:left w:val="double" w:sz="4" w:space="0" w:color="auto"/>
              <w:bottom w:val="single" w:sz="4" w:space="0" w:color="auto"/>
              <w:right w:val="single" w:sz="4" w:space="0" w:color="auto"/>
            </w:tcBorders>
            <w:vAlign w:val="center"/>
          </w:tcPr>
          <w:p w14:paraId="30405749" w14:textId="77777777" w:rsidR="00FA1BC2" w:rsidRPr="00B75F6F" w:rsidRDefault="00FA1BC2" w:rsidP="00FA1BC2">
            <w:pPr>
              <w:pStyle w:val="BW1Standard"/>
              <w:rPr>
                <w:b/>
                <w:bCs/>
                <w:sz w:val="20"/>
                <w:szCs w:val="20"/>
              </w:rPr>
            </w:pPr>
            <w:r w:rsidRPr="00B75F6F">
              <w:rPr>
                <w:b/>
                <w:bCs/>
                <w:sz w:val="20"/>
                <w:szCs w:val="20"/>
              </w:rPr>
              <w:t>nicht wassergefährdend</w:t>
            </w:r>
            <w:r>
              <w:rPr>
                <w:b/>
                <w:bCs/>
                <w:sz w:val="20"/>
                <w:szCs w:val="20"/>
              </w:rPr>
              <w:t>e Stoffe</w:t>
            </w:r>
            <w:r w:rsidRPr="00B75F6F">
              <w:rPr>
                <w:b/>
                <w:bCs/>
                <w:sz w:val="20"/>
                <w:szCs w:val="20"/>
              </w:rPr>
              <w:t xml:space="preserve"> (nwg</w:t>
            </w:r>
            <w:r>
              <w:rPr>
                <w:b/>
                <w:bCs/>
                <w:sz w:val="20"/>
                <w:szCs w:val="20"/>
              </w:rPr>
              <w:t>-Stoffe</w:t>
            </w:r>
            <w:r w:rsidRPr="00B75F6F">
              <w:rPr>
                <w:b/>
                <w:bCs/>
                <w:sz w:val="20"/>
                <w:szCs w:val="20"/>
              </w:rPr>
              <w:t>)</w:t>
            </w:r>
          </w:p>
        </w:tc>
        <w:tc>
          <w:tcPr>
            <w:tcW w:w="5821" w:type="dxa"/>
            <w:gridSpan w:val="4"/>
            <w:tcBorders>
              <w:top w:val="single" w:sz="4" w:space="0" w:color="auto"/>
              <w:left w:val="single" w:sz="4" w:space="0" w:color="auto"/>
              <w:bottom w:val="single" w:sz="4" w:space="0" w:color="auto"/>
              <w:right w:val="double" w:sz="4" w:space="0" w:color="auto"/>
            </w:tcBorders>
            <w:vAlign w:val="center"/>
          </w:tcPr>
          <w:p w14:paraId="2F614C42" w14:textId="77777777" w:rsidR="00FA1BC2" w:rsidRPr="00B75F6F" w:rsidRDefault="00FA1BC2" w:rsidP="00FA1BC2">
            <w:pPr>
              <w:pStyle w:val="BW1Standard"/>
              <w:rPr>
                <w:b/>
                <w:bCs/>
                <w:sz w:val="20"/>
                <w:szCs w:val="20"/>
              </w:rPr>
            </w:pPr>
          </w:p>
        </w:tc>
      </w:tr>
      <w:tr w:rsidR="00FA1BC2" w:rsidRPr="001F5E60" w14:paraId="4BA63E31" w14:textId="77777777" w:rsidTr="00FA1BC2">
        <w:trPr>
          <w:trHeight w:val="340"/>
        </w:trPr>
        <w:tc>
          <w:tcPr>
            <w:tcW w:w="4030" w:type="dxa"/>
            <w:tcBorders>
              <w:top w:val="single" w:sz="4" w:space="0" w:color="auto"/>
              <w:left w:val="double" w:sz="4" w:space="0" w:color="auto"/>
              <w:bottom w:val="single" w:sz="4" w:space="0" w:color="auto"/>
              <w:right w:val="single" w:sz="4" w:space="0" w:color="auto"/>
            </w:tcBorders>
            <w:vAlign w:val="center"/>
          </w:tcPr>
          <w:p w14:paraId="0EA17CBD" w14:textId="77777777" w:rsidR="00FA1BC2" w:rsidRPr="00F24B61" w:rsidRDefault="00FA1BC2" w:rsidP="00FA1BC2">
            <w:pPr>
              <w:pStyle w:val="BW1Standard"/>
              <w:rPr>
                <w:b/>
                <w:bCs/>
                <w:sz w:val="20"/>
                <w:szCs w:val="20"/>
              </w:rPr>
            </w:pPr>
            <w:r w:rsidRPr="00F24B61">
              <w:rPr>
                <w:b/>
                <w:bCs/>
                <w:sz w:val="20"/>
                <w:szCs w:val="20"/>
              </w:rPr>
              <w:t>nicht identifizierte Stoffe</w:t>
            </w:r>
            <w:r>
              <w:rPr>
                <w:b/>
                <w:bCs/>
                <w:sz w:val="20"/>
                <w:szCs w:val="20"/>
              </w:rPr>
              <w:t xml:space="preserve"> und Stoffe nach § 3 Absatz 4 Satz 1 (gemäß Anlage 1 Nu</w:t>
            </w:r>
            <w:r>
              <w:rPr>
                <w:b/>
                <w:bCs/>
                <w:sz w:val="20"/>
                <w:szCs w:val="20"/>
              </w:rPr>
              <w:t>m</w:t>
            </w:r>
            <w:r>
              <w:rPr>
                <w:b/>
                <w:bCs/>
                <w:sz w:val="20"/>
                <w:szCs w:val="20"/>
              </w:rPr>
              <w:t>mer 5.1.1 Satz 2 AwSV) AwSV</w:t>
            </w:r>
          </w:p>
        </w:tc>
        <w:tc>
          <w:tcPr>
            <w:tcW w:w="5821" w:type="dxa"/>
            <w:gridSpan w:val="4"/>
            <w:tcBorders>
              <w:top w:val="single" w:sz="4" w:space="0" w:color="auto"/>
              <w:left w:val="single" w:sz="4" w:space="0" w:color="auto"/>
              <w:bottom w:val="single" w:sz="4" w:space="0" w:color="auto"/>
              <w:right w:val="double" w:sz="4" w:space="0" w:color="auto"/>
            </w:tcBorders>
            <w:vAlign w:val="center"/>
          </w:tcPr>
          <w:p w14:paraId="643B2278" w14:textId="77777777" w:rsidR="00FA1BC2" w:rsidRPr="00B75F6F" w:rsidRDefault="00FA1BC2" w:rsidP="00FA1BC2">
            <w:pPr>
              <w:pStyle w:val="BW1Standard"/>
              <w:rPr>
                <w:b/>
                <w:bCs/>
                <w:sz w:val="20"/>
                <w:szCs w:val="20"/>
              </w:rPr>
            </w:pPr>
          </w:p>
        </w:tc>
      </w:tr>
      <w:tr w:rsidR="00FA1BC2" w:rsidRPr="0068471D" w14:paraId="57553A7C" w14:textId="77777777" w:rsidTr="00FA1BC2">
        <w:tc>
          <w:tcPr>
            <w:tcW w:w="9851" w:type="dxa"/>
            <w:gridSpan w:val="5"/>
            <w:tcBorders>
              <w:top w:val="single" w:sz="4" w:space="0" w:color="auto"/>
              <w:left w:val="double" w:sz="4" w:space="0" w:color="auto"/>
              <w:bottom w:val="single" w:sz="4" w:space="0" w:color="auto"/>
              <w:right w:val="double" w:sz="4" w:space="0" w:color="auto"/>
            </w:tcBorders>
            <w:vAlign w:val="center"/>
          </w:tcPr>
          <w:p w14:paraId="43ACCD85" w14:textId="77777777" w:rsidR="00FA1BC2" w:rsidRPr="0068471D" w:rsidRDefault="00FA1BC2" w:rsidP="00FA1BC2">
            <w:pPr>
              <w:pStyle w:val="BW1Standard"/>
              <w:rPr>
                <w:b/>
                <w:bCs/>
                <w:sz w:val="28"/>
                <w:szCs w:val="28"/>
              </w:rPr>
            </w:pPr>
          </w:p>
        </w:tc>
      </w:tr>
      <w:tr w:rsidR="00FA1BC2" w:rsidRPr="00A51A30" w14:paraId="142EDF57" w14:textId="77777777" w:rsidTr="00FA1BC2">
        <w:trPr>
          <w:trHeight w:val="340"/>
        </w:trPr>
        <w:tc>
          <w:tcPr>
            <w:tcW w:w="4030" w:type="dxa"/>
            <w:tcBorders>
              <w:top w:val="single" w:sz="4" w:space="0" w:color="auto"/>
              <w:left w:val="double" w:sz="4" w:space="0" w:color="auto"/>
              <w:bottom w:val="double" w:sz="4" w:space="0" w:color="auto"/>
              <w:right w:val="single" w:sz="4" w:space="0" w:color="auto"/>
            </w:tcBorders>
            <w:vAlign w:val="center"/>
          </w:tcPr>
          <w:p w14:paraId="7BB198B6" w14:textId="77777777" w:rsidR="00FA1BC2" w:rsidRPr="00B75F6F" w:rsidRDefault="00FA1BC2" w:rsidP="00FA1BC2">
            <w:pPr>
              <w:pStyle w:val="BW1Standard"/>
              <w:rPr>
                <w:b/>
                <w:bCs/>
                <w:sz w:val="20"/>
                <w:szCs w:val="20"/>
              </w:rPr>
            </w:pPr>
            <w:r w:rsidRPr="00B75F6F">
              <w:rPr>
                <w:b/>
                <w:bCs/>
                <w:sz w:val="20"/>
                <w:szCs w:val="20"/>
              </w:rPr>
              <w:t>resultierende WGK</w:t>
            </w:r>
            <w:r w:rsidRPr="00C9621A">
              <w:rPr>
                <w:b/>
                <w:bCs/>
                <w:sz w:val="20"/>
                <w:szCs w:val="20"/>
                <w:vertAlign w:val="superscript"/>
              </w:rPr>
              <w:t>3</w:t>
            </w:r>
          </w:p>
        </w:tc>
        <w:tc>
          <w:tcPr>
            <w:tcW w:w="5821" w:type="dxa"/>
            <w:gridSpan w:val="4"/>
            <w:tcBorders>
              <w:top w:val="single" w:sz="4" w:space="0" w:color="auto"/>
              <w:left w:val="single" w:sz="4" w:space="0" w:color="auto"/>
              <w:bottom w:val="double" w:sz="4" w:space="0" w:color="auto"/>
              <w:right w:val="double" w:sz="4" w:space="0" w:color="auto"/>
            </w:tcBorders>
            <w:vAlign w:val="center"/>
          </w:tcPr>
          <w:p w14:paraId="673C6D02" w14:textId="77777777" w:rsidR="00FA1BC2" w:rsidRPr="00B75F6F" w:rsidRDefault="00FA1BC2" w:rsidP="00FA1BC2">
            <w:pPr>
              <w:pStyle w:val="BW1Standard"/>
              <w:rPr>
                <w:b/>
                <w:bCs/>
                <w:sz w:val="20"/>
                <w:szCs w:val="20"/>
              </w:rPr>
            </w:pPr>
          </w:p>
        </w:tc>
      </w:tr>
    </w:tbl>
    <w:p w14:paraId="653AB883" w14:textId="2B753FC6" w:rsidR="00FA1BC2" w:rsidRPr="00FB7E08" w:rsidRDefault="00FA1BC2" w:rsidP="00FA1BC2">
      <w:pPr>
        <w:pStyle w:val="BW1Standard"/>
        <w:rPr>
          <w:sz w:val="12"/>
          <w:szCs w:val="12"/>
        </w:rPr>
      </w:pPr>
    </w:p>
    <w:tbl>
      <w:tblPr>
        <w:tblW w:w="9851" w:type="dxa"/>
        <w:tblInd w:w="-13" w:type="dxa"/>
        <w:tblCellMar>
          <w:left w:w="57" w:type="dxa"/>
          <w:right w:w="57" w:type="dxa"/>
        </w:tblCellMar>
        <w:tblLook w:val="00A0" w:firstRow="1" w:lastRow="0" w:firstColumn="1" w:lastColumn="0" w:noHBand="0" w:noVBand="0"/>
      </w:tblPr>
      <w:tblGrid>
        <w:gridCol w:w="209"/>
        <w:gridCol w:w="9642"/>
      </w:tblGrid>
      <w:tr w:rsidR="00FA1BC2" w14:paraId="3696BF88" w14:textId="77777777" w:rsidTr="00FA1BC2">
        <w:tc>
          <w:tcPr>
            <w:tcW w:w="209" w:type="dxa"/>
          </w:tcPr>
          <w:p w14:paraId="18C5645E" w14:textId="77777777" w:rsidR="00FA1BC2" w:rsidRPr="009C0CFC" w:rsidRDefault="00FA1BC2" w:rsidP="00FA1BC2">
            <w:pPr>
              <w:pStyle w:val="BW1Standard"/>
              <w:rPr>
                <w:sz w:val="18"/>
                <w:szCs w:val="18"/>
                <w:vertAlign w:val="superscript"/>
              </w:rPr>
            </w:pPr>
            <w:r w:rsidRPr="009C0CFC">
              <w:rPr>
                <w:sz w:val="18"/>
                <w:szCs w:val="18"/>
                <w:vertAlign w:val="superscript"/>
              </w:rPr>
              <w:t>1</w:t>
            </w:r>
          </w:p>
        </w:tc>
        <w:tc>
          <w:tcPr>
            <w:tcW w:w="9642" w:type="dxa"/>
          </w:tcPr>
          <w:p w14:paraId="67A81767" w14:textId="77777777" w:rsidR="00FA1BC2" w:rsidRPr="009C0CFC" w:rsidRDefault="00FA1BC2" w:rsidP="00FA1BC2">
            <w:pPr>
              <w:pStyle w:val="BW1Standard"/>
              <w:rPr>
                <w:sz w:val="18"/>
                <w:szCs w:val="18"/>
                <w:vertAlign w:val="superscript"/>
              </w:rPr>
            </w:pPr>
            <w:r w:rsidRPr="009C0CFC">
              <w:rPr>
                <w:sz w:val="18"/>
                <w:szCs w:val="18"/>
              </w:rPr>
              <w:t>Andere Massenanteile nach An</w:t>
            </w:r>
            <w:r>
              <w:rPr>
                <w:sz w:val="18"/>
                <w:szCs w:val="18"/>
              </w:rPr>
              <w:t>lage</w:t>
            </w:r>
            <w:r w:rsidRPr="009C0CFC">
              <w:rPr>
                <w:sz w:val="18"/>
                <w:szCs w:val="18"/>
              </w:rPr>
              <w:t> 1 Nummer 5.1</w:t>
            </w:r>
            <w:r>
              <w:rPr>
                <w:sz w:val="18"/>
                <w:szCs w:val="18"/>
              </w:rPr>
              <w:t>.3</w:t>
            </w:r>
            <w:r w:rsidRPr="009C0CFC">
              <w:rPr>
                <w:sz w:val="18"/>
                <w:szCs w:val="18"/>
              </w:rPr>
              <w:t xml:space="preserve"> </w:t>
            </w:r>
            <w:r>
              <w:rPr>
                <w:sz w:val="18"/>
                <w:szCs w:val="18"/>
              </w:rPr>
              <w:t xml:space="preserve">Satz 2 AwSV </w:t>
            </w:r>
            <w:r w:rsidRPr="009C0CFC">
              <w:rPr>
                <w:sz w:val="18"/>
                <w:szCs w:val="18"/>
              </w:rPr>
              <w:t>können maßgebend sein.</w:t>
            </w:r>
          </w:p>
        </w:tc>
      </w:tr>
      <w:tr w:rsidR="00FA1BC2" w14:paraId="5FB5A00D" w14:textId="77777777" w:rsidTr="00FA1BC2">
        <w:trPr>
          <w:trHeight w:val="400"/>
        </w:trPr>
        <w:tc>
          <w:tcPr>
            <w:tcW w:w="209" w:type="dxa"/>
          </w:tcPr>
          <w:p w14:paraId="503E9A93" w14:textId="77777777" w:rsidR="00FA1BC2" w:rsidRDefault="00FA1BC2" w:rsidP="00FA1BC2">
            <w:pPr>
              <w:pStyle w:val="BW1Standard"/>
              <w:rPr>
                <w:sz w:val="18"/>
                <w:szCs w:val="18"/>
                <w:vertAlign w:val="superscript"/>
              </w:rPr>
            </w:pPr>
            <w:r w:rsidRPr="009C0CFC">
              <w:rPr>
                <w:sz w:val="18"/>
                <w:szCs w:val="18"/>
                <w:vertAlign w:val="superscript"/>
              </w:rPr>
              <w:t>2</w:t>
            </w:r>
          </w:p>
          <w:p w14:paraId="0CBCCEE6" w14:textId="77777777" w:rsidR="00FA1BC2" w:rsidRPr="009C0CFC" w:rsidRDefault="00FA1BC2" w:rsidP="00FA1BC2">
            <w:pPr>
              <w:pStyle w:val="BW1Standard"/>
              <w:rPr>
                <w:sz w:val="18"/>
                <w:szCs w:val="18"/>
                <w:vertAlign w:val="superscript"/>
              </w:rPr>
            </w:pPr>
          </w:p>
        </w:tc>
        <w:tc>
          <w:tcPr>
            <w:tcW w:w="9642" w:type="dxa"/>
          </w:tcPr>
          <w:p w14:paraId="425A0AB2" w14:textId="77777777" w:rsidR="00FA1BC2" w:rsidRPr="009C0CFC" w:rsidRDefault="00FA1BC2" w:rsidP="00FA1BC2">
            <w:pPr>
              <w:pStyle w:val="BW1Standard"/>
              <w:rPr>
                <w:bCs/>
                <w:sz w:val="18"/>
                <w:szCs w:val="18"/>
              </w:rPr>
            </w:pPr>
            <w:r w:rsidRPr="009C0CFC">
              <w:rPr>
                <w:bCs/>
                <w:sz w:val="18"/>
                <w:szCs w:val="18"/>
              </w:rPr>
              <w:t>Multiplikationsfaktor (M</w:t>
            </w:r>
            <w:r w:rsidRPr="009C0CFC">
              <w:rPr>
                <w:bCs/>
                <w:sz w:val="18"/>
                <w:szCs w:val="18"/>
              </w:rPr>
              <w:noBreakHyphen/>
              <w:t>Faktor) nach An</w:t>
            </w:r>
            <w:r>
              <w:rPr>
                <w:bCs/>
                <w:sz w:val="18"/>
                <w:szCs w:val="18"/>
              </w:rPr>
              <w:t>lage</w:t>
            </w:r>
            <w:r w:rsidRPr="009C0CFC">
              <w:rPr>
                <w:bCs/>
                <w:sz w:val="18"/>
                <w:szCs w:val="18"/>
              </w:rPr>
              <w:t> 1 Nummer 1.</w:t>
            </w:r>
            <w:r>
              <w:rPr>
                <w:bCs/>
                <w:sz w:val="18"/>
                <w:szCs w:val="18"/>
              </w:rPr>
              <w:t>4 AwSV</w:t>
            </w:r>
          </w:p>
          <w:p w14:paraId="135930E6" w14:textId="77777777" w:rsidR="00FA1BC2" w:rsidRPr="009C0CFC" w:rsidRDefault="00FA1BC2" w:rsidP="00FA1BC2">
            <w:pPr>
              <w:pStyle w:val="BW1Standard"/>
              <w:rPr>
                <w:bCs/>
                <w:sz w:val="18"/>
                <w:szCs w:val="18"/>
              </w:rPr>
            </w:pPr>
            <w:r w:rsidRPr="009C0CFC">
              <w:rPr>
                <w:bCs/>
                <w:sz w:val="18"/>
                <w:szCs w:val="18"/>
              </w:rPr>
              <w:t>Bitte die Massenanteile mit den jeweiligen M</w:t>
            </w:r>
            <w:r w:rsidRPr="009C0CFC">
              <w:rPr>
                <w:bCs/>
                <w:sz w:val="18"/>
                <w:szCs w:val="18"/>
              </w:rPr>
              <w:noBreakHyphen/>
              <w:t>Faktoren multiplizieren!</w:t>
            </w:r>
          </w:p>
        </w:tc>
      </w:tr>
      <w:tr w:rsidR="00FA1BC2" w14:paraId="1A688058" w14:textId="77777777" w:rsidTr="00FA1BC2">
        <w:trPr>
          <w:trHeight w:val="220"/>
        </w:trPr>
        <w:tc>
          <w:tcPr>
            <w:tcW w:w="209" w:type="dxa"/>
          </w:tcPr>
          <w:p w14:paraId="55C9EAEA" w14:textId="77777777" w:rsidR="00FA1BC2" w:rsidRPr="009C0CFC" w:rsidRDefault="00FA1BC2" w:rsidP="00FA1BC2">
            <w:pPr>
              <w:pStyle w:val="BW1Standard"/>
              <w:rPr>
                <w:sz w:val="18"/>
                <w:szCs w:val="18"/>
                <w:vertAlign w:val="superscript"/>
              </w:rPr>
            </w:pPr>
            <w:r>
              <w:rPr>
                <w:sz w:val="18"/>
                <w:szCs w:val="18"/>
                <w:vertAlign w:val="superscript"/>
              </w:rPr>
              <w:t>3</w:t>
            </w:r>
          </w:p>
        </w:tc>
        <w:tc>
          <w:tcPr>
            <w:tcW w:w="9642" w:type="dxa"/>
          </w:tcPr>
          <w:p w14:paraId="3E45E4D4" w14:textId="77777777" w:rsidR="00FA1BC2" w:rsidRPr="009C0CFC" w:rsidRDefault="00FA1BC2" w:rsidP="00FA1BC2">
            <w:pPr>
              <w:pStyle w:val="BW1Standard"/>
              <w:rPr>
                <w:bCs/>
                <w:sz w:val="18"/>
                <w:szCs w:val="18"/>
              </w:rPr>
            </w:pPr>
            <w:r w:rsidRPr="009C0CFC">
              <w:rPr>
                <w:sz w:val="18"/>
                <w:szCs w:val="18"/>
              </w:rPr>
              <w:t xml:space="preserve">Bei nicht wassergefährdenden </w:t>
            </w:r>
            <w:r>
              <w:rPr>
                <w:sz w:val="18"/>
                <w:szCs w:val="18"/>
              </w:rPr>
              <w:t xml:space="preserve">Gemischen </w:t>
            </w:r>
            <w:r w:rsidRPr="009C0CFC">
              <w:rPr>
                <w:sz w:val="18"/>
                <w:szCs w:val="18"/>
              </w:rPr>
              <w:t>bitte „nwg“ eintragen!</w:t>
            </w:r>
          </w:p>
        </w:tc>
      </w:tr>
    </w:tbl>
    <w:p w14:paraId="361075F4" w14:textId="77777777" w:rsidR="00FA1BC2" w:rsidRPr="00A60138" w:rsidRDefault="00FA1BC2" w:rsidP="00FA1BC2">
      <w:pPr>
        <w:pStyle w:val="BW1Standard"/>
        <w:pageBreakBefore/>
        <w:spacing w:before="40" w:after="40"/>
        <w:rPr>
          <w:b/>
          <w:bCs/>
        </w:rPr>
      </w:pPr>
      <w:r>
        <w:rPr>
          <w:b/>
          <w:bCs/>
        </w:rPr>
        <w:lastRenderedPageBreak/>
        <w:t>Ableitung</w:t>
      </w:r>
      <w:r w:rsidRPr="00A60138">
        <w:rPr>
          <w:b/>
          <w:bCs/>
        </w:rPr>
        <w:t xml:space="preserve"> der WGK aus </w:t>
      </w:r>
      <w:r>
        <w:rPr>
          <w:b/>
          <w:bCs/>
        </w:rPr>
        <w:t xml:space="preserve">Prüfergebnissen </w:t>
      </w:r>
      <w:r w:rsidRPr="00A60138">
        <w:rPr>
          <w:b/>
          <w:bCs/>
        </w:rPr>
        <w:t>nach An</w:t>
      </w:r>
      <w:r>
        <w:rPr>
          <w:b/>
          <w:bCs/>
        </w:rPr>
        <w:t>lage</w:t>
      </w:r>
      <w:r w:rsidRPr="00A60138">
        <w:rPr>
          <w:b/>
          <w:bCs/>
        </w:rPr>
        <w:t xml:space="preserve"> 1 Nummer </w:t>
      </w:r>
      <w:r>
        <w:rPr>
          <w:b/>
          <w:bCs/>
        </w:rPr>
        <w:t>5</w:t>
      </w:r>
      <w:r w:rsidRPr="00A60138">
        <w:rPr>
          <w:b/>
          <w:bCs/>
        </w:rPr>
        <w:t>.</w:t>
      </w:r>
      <w:r>
        <w:rPr>
          <w:b/>
          <w:bCs/>
        </w:rPr>
        <w:t>3 AwSV</w:t>
      </w:r>
    </w:p>
    <w:tbl>
      <w:tblPr>
        <w:tblW w:w="9852" w:type="dxa"/>
        <w:tblLayout w:type="fixed"/>
        <w:tblCellMar>
          <w:left w:w="71" w:type="dxa"/>
          <w:right w:w="71" w:type="dxa"/>
        </w:tblCellMar>
        <w:tblLook w:val="0000" w:firstRow="0" w:lastRow="0" w:firstColumn="0" w:lastColumn="0" w:noHBand="0" w:noVBand="0"/>
      </w:tblPr>
      <w:tblGrid>
        <w:gridCol w:w="2770"/>
        <w:gridCol w:w="1908"/>
        <w:gridCol w:w="1908"/>
        <w:gridCol w:w="1839"/>
        <w:gridCol w:w="418"/>
        <w:gridCol w:w="344"/>
        <w:gridCol w:w="344"/>
        <w:gridCol w:w="321"/>
      </w:tblGrid>
      <w:tr w:rsidR="00FA1BC2" w:rsidRPr="000E3FDD" w14:paraId="3F185BC4" w14:textId="77777777" w:rsidTr="00FA1BC2">
        <w:trPr>
          <w:cantSplit/>
        </w:trPr>
        <w:tc>
          <w:tcPr>
            <w:tcW w:w="2770" w:type="dxa"/>
            <w:vMerge w:val="restart"/>
            <w:tcBorders>
              <w:top w:val="double" w:sz="4" w:space="0" w:color="auto"/>
              <w:left w:val="double" w:sz="4" w:space="0" w:color="auto"/>
              <w:right w:val="single" w:sz="6" w:space="0" w:color="auto"/>
            </w:tcBorders>
          </w:tcPr>
          <w:p w14:paraId="3089DE25" w14:textId="77777777" w:rsidR="00FA1BC2" w:rsidRDefault="00FA1BC2" w:rsidP="00FA1BC2">
            <w:pPr>
              <w:pStyle w:val="BW1Standard"/>
              <w:jc w:val="right"/>
              <w:rPr>
                <w:b/>
                <w:bCs/>
                <w:sz w:val="20"/>
                <w:szCs w:val="20"/>
              </w:rPr>
            </w:pPr>
            <w:r>
              <w:rPr>
                <w:b/>
                <w:bCs/>
                <w:sz w:val="20"/>
                <w:szCs w:val="20"/>
              </w:rPr>
              <w:t>akute orale/dermale</w:t>
            </w:r>
          </w:p>
          <w:p w14:paraId="341BF660" w14:textId="77777777" w:rsidR="00FA1BC2" w:rsidRPr="000E3FDD" w:rsidRDefault="00FA1BC2" w:rsidP="00FA1BC2">
            <w:pPr>
              <w:pStyle w:val="BW1Standard"/>
              <w:jc w:val="right"/>
              <w:rPr>
                <w:b/>
                <w:bCs/>
                <w:sz w:val="20"/>
                <w:szCs w:val="20"/>
              </w:rPr>
            </w:pPr>
            <w:r>
              <w:rPr>
                <w:b/>
                <w:bCs/>
                <w:sz w:val="20"/>
                <w:szCs w:val="20"/>
              </w:rPr>
              <w:t>T</w:t>
            </w:r>
            <w:r w:rsidRPr="000D3677">
              <w:rPr>
                <w:b/>
                <w:bCs/>
                <w:sz w:val="20"/>
                <w:szCs w:val="20"/>
              </w:rPr>
              <w:t>oxizität</w:t>
            </w:r>
          </w:p>
        </w:tc>
        <w:tc>
          <w:tcPr>
            <w:tcW w:w="1908" w:type="dxa"/>
            <w:vMerge w:val="restart"/>
            <w:tcBorders>
              <w:top w:val="double" w:sz="4" w:space="0" w:color="auto"/>
              <w:left w:val="single" w:sz="6" w:space="0" w:color="auto"/>
              <w:right w:val="single" w:sz="6" w:space="0" w:color="auto"/>
            </w:tcBorders>
            <w:shd w:val="clear" w:color="auto" w:fill="D9D9D9"/>
          </w:tcPr>
          <w:p w14:paraId="2FC79EE9" w14:textId="77777777" w:rsidR="00FA1BC2" w:rsidRPr="000E3FDD" w:rsidRDefault="00FA1BC2" w:rsidP="00FA1BC2">
            <w:pPr>
              <w:pStyle w:val="BW1Standard"/>
              <w:rPr>
                <w:b/>
                <w:bCs/>
                <w:sz w:val="20"/>
                <w:szCs w:val="20"/>
              </w:rPr>
            </w:pPr>
            <w:r w:rsidRPr="000D3677">
              <w:rPr>
                <w:b/>
                <w:bCs/>
                <w:sz w:val="20"/>
                <w:szCs w:val="20"/>
              </w:rPr>
              <w:t>Säugetier</w:t>
            </w:r>
            <w:r>
              <w:rPr>
                <w:b/>
                <w:bCs/>
                <w:sz w:val="20"/>
                <w:szCs w:val="20"/>
              </w:rPr>
              <w:t>art</w:t>
            </w:r>
          </w:p>
        </w:tc>
        <w:tc>
          <w:tcPr>
            <w:tcW w:w="1908" w:type="dxa"/>
            <w:vMerge w:val="restart"/>
            <w:tcBorders>
              <w:top w:val="double" w:sz="4" w:space="0" w:color="auto"/>
              <w:left w:val="single" w:sz="6" w:space="0" w:color="auto"/>
              <w:right w:val="single" w:sz="6" w:space="0" w:color="auto"/>
            </w:tcBorders>
            <w:shd w:val="clear" w:color="auto" w:fill="D9D9D9"/>
          </w:tcPr>
          <w:p w14:paraId="182828EA" w14:textId="77777777" w:rsidR="00FA1BC2" w:rsidRPr="000E3FDD" w:rsidRDefault="00FA1BC2" w:rsidP="00FA1BC2">
            <w:pPr>
              <w:pStyle w:val="BW1Standard"/>
              <w:rPr>
                <w:b/>
                <w:bCs/>
                <w:sz w:val="20"/>
                <w:szCs w:val="20"/>
              </w:rPr>
            </w:pPr>
            <w:r w:rsidRPr="000E3FDD">
              <w:rPr>
                <w:b/>
                <w:bCs/>
                <w:sz w:val="20"/>
                <w:szCs w:val="20"/>
              </w:rPr>
              <w:t>Dauer/LD</w:t>
            </w:r>
            <w:r w:rsidRPr="00C10203">
              <w:rPr>
                <w:b/>
                <w:bCs/>
                <w:sz w:val="20"/>
                <w:szCs w:val="20"/>
                <w:vertAlign w:val="subscript"/>
              </w:rPr>
              <w:t>X</w:t>
            </w:r>
            <w:r w:rsidRPr="000E3FDD">
              <w:rPr>
                <w:b/>
                <w:bCs/>
                <w:sz w:val="20"/>
                <w:szCs w:val="20"/>
              </w:rPr>
              <w:t xml:space="preserve">/ </w:t>
            </w:r>
            <w:r w:rsidRPr="000E3FDD">
              <w:rPr>
                <w:b/>
                <w:bCs/>
                <w:sz w:val="20"/>
                <w:szCs w:val="20"/>
              </w:rPr>
              <w:br/>
              <w:t>Applikationsweg</w:t>
            </w:r>
          </w:p>
        </w:tc>
        <w:tc>
          <w:tcPr>
            <w:tcW w:w="1839" w:type="dxa"/>
            <w:vMerge w:val="restart"/>
            <w:tcBorders>
              <w:top w:val="double" w:sz="4" w:space="0" w:color="auto"/>
              <w:left w:val="single" w:sz="6" w:space="0" w:color="auto"/>
              <w:right w:val="single" w:sz="6" w:space="0" w:color="auto"/>
            </w:tcBorders>
            <w:shd w:val="clear" w:color="auto" w:fill="D9D9D9"/>
          </w:tcPr>
          <w:p w14:paraId="57B64B6F" w14:textId="77777777" w:rsidR="00FA1BC2" w:rsidRPr="000E3FDD" w:rsidRDefault="00FA1BC2" w:rsidP="00FA1BC2">
            <w:pPr>
              <w:pStyle w:val="BW1Standard"/>
              <w:rPr>
                <w:b/>
                <w:bCs/>
                <w:sz w:val="20"/>
                <w:szCs w:val="20"/>
              </w:rPr>
            </w:pPr>
            <w:r w:rsidRPr="000E3FDD">
              <w:rPr>
                <w:b/>
                <w:bCs/>
                <w:sz w:val="20"/>
                <w:szCs w:val="20"/>
              </w:rPr>
              <w:t>Wert in mg/kg Körpergewicht</w:t>
            </w:r>
          </w:p>
        </w:tc>
        <w:tc>
          <w:tcPr>
            <w:tcW w:w="1427" w:type="dxa"/>
            <w:gridSpan w:val="4"/>
            <w:tcBorders>
              <w:top w:val="double" w:sz="4" w:space="0" w:color="auto"/>
              <w:left w:val="single" w:sz="6" w:space="0" w:color="auto"/>
              <w:bottom w:val="nil"/>
              <w:right w:val="double" w:sz="4" w:space="0" w:color="auto"/>
            </w:tcBorders>
            <w:shd w:val="clear" w:color="auto" w:fill="D9D9D9"/>
          </w:tcPr>
          <w:p w14:paraId="0778C488" w14:textId="77777777" w:rsidR="00FA1BC2" w:rsidRPr="000D3677" w:rsidRDefault="00FA1BC2" w:rsidP="00FA1BC2">
            <w:pPr>
              <w:pStyle w:val="BW1Standard"/>
              <w:rPr>
                <w:b/>
                <w:bCs/>
                <w:sz w:val="20"/>
                <w:szCs w:val="20"/>
                <w:lang w:val="it-IT"/>
              </w:rPr>
            </w:pPr>
            <w:r w:rsidRPr="000D3677">
              <w:rPr>
                <w:b/>
                <w:bCs/>
                <w:sz w:val="20"/>
                <w:szCs w:val="20"/>
                <w:lang w:val="it-IT"/>
              </w:rPr>
              <w:t>Quelle</w:t>
            </w:r>
            <w:r>
              <w:rPr>
                <w:b/>
                <w:bCs/>
                <w:sz w:val="20"/>
                <w:szCs w:val="20"/>
                <w:vertAlign w:val="superscript"/>
                <w:lang w:val="it-IT"/>
              </w:rPr>
              <w:t>1</w:t>
            </w:r>
          </w:p>
        </w:tc>
      </w:tr>
      <w:tr w:rsidR="00FA1BC2" w:rsidRPr="000E3FDD" w14:paraId="58743A33" w14:textId="77777777" w:rsidTr="00FA1BC2">
        <w:trPr>
          <w:cantSplit/>
        </w:trPr>
        <w:tc>
          <w:tcPr>
            <w:tcW w:w="2770" w:type="dxa"/>
            <w:vMerge/>
            <w:tcBorders>
              <w:left w:val="double" w:sz="4" w:space="0" w:color="auto"/>
              <w:right w:val="single" w:sz="6" w:space="0" w:color="auto"/>
            </w:tcBorders>
          </w:tcPr>
          <w:p w14:paraId="2485372F" w14:textId="77777777" w:rsidR="00FA1BC2" w:rsidRDefault="00FA1BC2" w:rsidP="00FA1BC2">
            <w:pPr>
              <w:pStyle w:val="BW1Standard"/>
              <w:jc w:val="right"/>
              <w:rPr>
                <w:b/>
                <w:bCs/>
                <w:sz w:val="20"/>
                <w:szCs w:val="20"/>
              </w:rPr>
            </w:pPr>
          </w:p>
        </w:tc>
        <w:tc>
          <w:tcPr>
            <w:tcW w:w="1908" w:type="dxa"/>
            <w:vMerge/>
            <w:tcBorders>
              <w:left w:val="single" w:sz="6" w:space="0" w:color="auto"/>
              <w:bottom w:val="single" w:sz="6" w:space="0" w:color="auto"/>
              <w:right w:val="single" w:sz="6" w:space="0" w:color="auto"/>
            </w:tcBorders>
            <w:shd w:val="clear" w:color="auto" w:fill="D9D9D9"/>
          </w:tcPr>
          <w:p w14:paraId="25A2DCC5" w14:textId="77777777" w:rsidR="00FA1BC2" w:rsidRPr="000D3677" w:rsidRDefault="00FA1BC2" w:rsidP="00FA1BC2">
            <w:pPr>
              <w:pStyle w:val="BW1Standard"/>
              <w:rPr>
                <w:b/>
                <w:bCs/>
                <w:sz w:val="20"/>
                <w:szCs w:val="20"/>
              </w:rPr>
            </w:pPr>
          </w:p>
        </w:tc>
        <w:tc>
          <w:tcPr>
            <w:tcW w:w="1908" w:type="dxa"/>
            <w:vMerge/>
            <w:tcBorders>
              <w:left w:val="single" w:sz="6" w:space="0" w:color="auto"/>
              <w:bottom w:val="single" w:sz="6" w:space="0" w:color="auto"/>
              <w:right w:val="single" w:sz="6" w:space="0" w:color="auto"/>
            </w:tcBorders>
            <w:shd w:val="clear" w:color="auto" w:fill="D9D9D9"/>
          </w:tcPr>
          <w:p w14:paraId="73FC2B1C" w14:textId="77777777" w:rsidR="00FA1BC2" w:rsidRPr="000E3FDD" w:rsidRDefault="00FA1BC2" w:rsidP="00FA1BC2">
            <w:pPr>
              <w:pStyle w:val="BW1Standard"/>
              <w:rPr>
                <w:b/>
                <w:bCs/>
                <w:sz w:val="20"/>
                <w:szCs w:val="20"/>
              </w:rPr>
            </w:pPr>
          </w:p>
        </w:tc>
        <w:tc>
          <w:tcPr>
            <w:tcW w:w="1839" w:type="dxa"/>
            <w:vMerge/>
            <w:tcBorders>
              <w:left w:val="single" w:sz="6" w:space="0" w:color="auto"/>
              <w:bottom w:val="single" w:sz="6" w:space="0" w:color="auto"/>
              <w:right w:val="single" w:sz="6" w:space="0" w:color="auto"/>
            </w:tcBorders>
            <w:shd w:val="clear" w:color="auto" w:fill="D9D9D9"/>
          </w:tcPr>
          <w:p w14:paraId="2C0EBE32" w14:textId="77777777" w:rsidR="00FA1BC2" w:rsidRPr="000E3FDD" w:rsidRDefault="00FA1BC2" w:rsidP="00FA1BC2">
            <w:pPr>
              <w:pStyle w:val="BW1Standard"/>
              <w:rPr>
                <w:b/>
                <w:bCs/>
                <w:sz w:val="20"/>
                <w:szCs w:val="20"/>
              </w:rPr>
            </w:pPr>
          </w:p>
        </w:tc>
        <w:tc>
          <w:tcPr>
            <w:tcW w:w="418" w:type="dxa"/>
            <w:tcBorders>
              <w:top w:val="nil"/>
              <w:left w:val="single" w:sz="6" w:space="0" w:color="auto"/>
              <w:bottom w:val="single" w:sz="6" w:space="0" w:color="auto"/>
              <w:right w:val="nil"/>
            </w:tcBorders>
            <w:shd w:val="clear" w:color="auto" w:fill="D9D9D9"/>
          </w:tcPr>
          <w:p w14:paraId="4CA342BB" w14:textId="77777777" w:rsidR="00FA1BC2" w:rsidRPr="000D3677" w:rsidRDefault="00FA1BC2" w:rsidP="00FA1BC2">
            <w:pPr>
              <w:pStyle w:val="BW1Standard"/>
              <w:rPr>
                <w:b/>
                <w:bCs/>
                <w:sz w:val="20"/>
                <w:szCs w:val="20"/>
                <w:lang w:val="it-IT"/>
              </w:rPr>
            </w:pPr>
            <w:r w:rsidRPr="000D3677">
              <w:rPr>
                <w:b/>
                <w:bCs/>
                <w:sz w:val="20"/>
                <w:szCs w:val="20"/>
                <w:lang w:val="it-IT"/>
              </w:rPr>
              <w:t>E</w:t>
            </w:r>
          </w:p>
        </w:tc>
        <w:tc>
          <w:tcPr>
            <w:tcW w:w="344" w:type="dxa"/>
            <w:tcBorders>
              <w:top w:val="nil"/>
              <w:left w:val="nil"/>
              <w:bottom w:val="single" w:sz="6" w:space="0" w:color="auto"/>
              <w:right w:val="nil"/>
            </w:tcBorders>
            <w:shd w:val="clear" w:color="auto" w:fill="D9D9D9"/>
          </w:tcPr>
          <w:p w14:paraId="2E43CD1C" w14:textId="77777777" w:rsidR="00FA1BC2" w:rsidRPr="000D3677" w:rsidRDefault="00FA1BC2" w:rsidP="00FA1BC2">
            <w:pPr>
              <w:pStyle w:val="BW1Standard"/>
              <w:rPr>
                <w:b/>
                <w:bCs/>
                <w:sz w:val="20"/>
                <w:szCs w:val="20"/>
                <w:lang w:val="it-IT"/>
              </w:rPr>
            </w:pPr>
            <w:r>
              <w:rPr>
                <w:b/>
                <w:bCs/>
                <w:sz w:val="20"/>
                <w:szCs w:val="20"/>
                <w:lang w:val="it-IT"/>
              </w:rPr>
              <w:t>L</w:t>
            </w:r>
          </w:p>
        </w:tc>
        <w:tc>
          <w:tcPr>
            <w:tcW w:w="344" w:type="dxa"/>
            <w:tcBorders>
              <w:top w:val="nil"/>
              <w:left w:val="nil"/>
              <w:bottom w:val="single" w:sz="6" w:space="0" w:color="auto"/>
              <w:right w:val="nil"/>
            </w:tcBorders>
            <w:shd w:val="clear" w:color="auto" w:fill="D9D9D9"/>
          </w:tcPr>
          <w:p w14:paraId="7A208874" w14:textId="77777777" w:rsidR="00FA1BC2" w:rsidRPr="000D3677" w:rsidRDefault="00FA1BC2" w:rsidP="00FA1BC2">
            <w:pPr>
              <w:pStyle w:val="BW1Standard"/>
              <w:rPr>
                <w:b/>
                <w:bCs/>
                <w:sz w:val="20"/>
                <w:szCs w:val="20"/>
                <w:lang w:val="it-IT"/>
              </w:rPr>
            </w:pPr>
            <w:r>
              <w:rPr>
                <w:b/>
                <w:bCs/>
                <w:sz w:val="20"/>
                <w:szCs w:val="20"/>
                <w:lang w:val="it-IT"/>
              </w:rPr>
              <w:t>S</w:t>
            </w:r>
          </w:p>
        </w:tc>
        <w:tc>
          <w:tcPr>
            <w:tcW w:w="321" w:type="dxa"/>
            <w:tcBorders>
              <w:top w:val="nil"/>
              <w:left w:val="nil"/>
              <w:bottom w:val="single" w:sz="6" w:space="0" w:color="auto"/>
              <w:right w:val="double" w:sz="4" w:space="0" w:color="auto"/>
            </w:tcBorders>
            <w:shd w:val="clear" w:color="auto" w:fill="D9D9D9"/>
          </w:tcPr>
          <w:p w14:paraId="4D1FCFD0" w14:textId="77777777" w:rsidR="00FA1BC2" w:rsidRPr="000D3677" w:rsidRDefault="00FA1BC2" w:rsidP="00FA1BC2">
            <w:pPr>
              <w:pStyle w:val="BW1Standard"/>
              <w:rPr>
                <w:b/>
                <w:bCs/>
                <w:sz w:val="20"/>
                <w:szCs w:val="20"/>
                <w:lang w:val="it-IT"/>
              </w:rPr>
            </w:pPr>
            <w:r>
              <w:rPr>
                <w:b/>
                <w:bCs/>
                <w:sz w:val="20"/>
                <w:szCs w:val="20"/>
                <w:lang w:val="it-IT"/>
              </w:rPr>
              <w:t>U</w:t>
            </w:r>
          </w:p>
        </w:tc>
      </w:tr>
      <w:tr w:rsidR="00FA1BC2" w:rsidRPr="000E3FDD" w14:paraId="60B7F288" w14:textId="77777777" w:rsidTr="00FA1BC2">
        <w:trPr>
          <w:cantSplit/>
          <w:trHeight w:val="454"/>
        </w:trPr>
        <w:tc>
          <w:tcPr>
            <w:tcW w:w="2770" w:type="dxa"/>
            <w:tcBorders>
              <w:left w:val="double" w:sz="4" w:space="0" w:color="auto"/>
              <w:right w:val="single" w:sz="6" w:space="0" w:color="auto"/>
            </w:tcBorders>
          </w:tcPr>
          <w:p w14:paraId="7DE995FC" w14:textId="77777777" w:rsidR="00FA1BC2" w:rsidRPr="000E3FDD" w:rsidRDefault="00FA1BC2" w:rsidP="00FA1BC2">
            <w:pPr>
              <w:pStyle w:val="BW1Standard"/>
              <w:jc w:val="right"/>
              <w:rPr>
                <w:b/>
                <w:bCs/>
                <w:sz w:val="20"/>
                <w:szCs w:val="20"/>
                <w:lang w:val="it-IT"/>
              </w:rPr>
            </w:pPr>
          </w:p>
        </w:tc>
        <w:tc>
          <w:tcPr>
            <w:tcW w:w="1908" w:type="dxa"/>
            <w:tcBorders>
              <w:top w:val="single" w:sz="6" w:space="0" w:color="auto"/>
              <w:left w:val="single" w:sz="6" w:space="0" w:color="auto"/>
              <w:bottom w:val="single" w:sz="6" w:space="0" w:color="auto"/>
              <w:right w:val="single" w:sz="6" w:space="0" w:color="auto"/>
            </w:tcBorders>
          </w:tcPr>
          <w:p w14:paraId="052BCE20" w14:textId="77777777" w:rsidR="00FA1BC2" w:rsidRPr="000E3FDD" w:rsidRDefault="00FA1BC2" w:rsidP="00FA1BC2">
            <w:pPr>
              <w:pStyle w:val="BW1Standard"/>
              <w:rPr>
                <w:b/>
                <w:bCs/>
                <w:lang w:val="it-IT"/>
              </w:rPr>
            </w:pPr>
          </w:p>
        </w:tc>
        <w:tc>
          <w:tcPr>
            <w:tcW w:w="1908" w:type="dxa"/>
            <w:tcBorders>
              <w:top w:val="single" w:sz="6" w:space="0" w:color="auto"/>
              <w:left w:val="single" w:sz="6" w:space="0" w:color="auto"/>
              <w:bottom w:val="single" w:sz="6" w:space="0" w:color="auto"/>
              <w:right w:val="single" w:sz="6" w:space="0" w:color="auto"/>
            </w:tcBorders>
          </w:tcPr>
          <w:p w14:paraId="7C8F528D" w14:textId="77777777" w:rsidR="00FA1BC2" w:rsidRPr="000E3FDD" w:rsidRDefault="00FA1BC2" w:rsidP="00FA1BC2">
            <w:pPr>
              <w:pStyle w:val="BW1Standard"/>
              <w:rPr>
                <w:b/>
                <w:bCs/>
                <w:sz w:val="20"/>
                <w:szCs w:val="20"/>
                <w:lang w:val="it-IT"/>
              </w:rPr>
            </w:pPr>
          </w:p>
        </w:tc>
        <w:tc>
          <w:tcPr>
            <w:tcW w:w="1839" w:type="dxa"/>
            <w:tcBorders>
              <w:top w:val="single" w:sz="6" w:space="0" w:color="auto"/>
              <w:left w:val="single" w:sz="6" w:space="0" w:color="auto"/>
              <w:bottom w:val="single" w:sz="6" w:space="0" w:color="auto"/>
              <w:right w:val="single" w:sz="6" w:space="0" w:color="auto"/>
            </w:tcBorders>
          </w:tcPr>
          <w:p w14:paraId="215EDC84" w14:textId="77777777" w:rsidR="00FA1BC2" w:rsidRPr="000E3FDD" w:rsidRDefault="00FA1BC2" w:rsidP="00FA1BC2">
            <w:pPr>
              <w:pStyle w:val="BW1Standard"/>
              <w:rPr>
                <w:b/>
                <w:bCs/>
                <w:sz w:val="20"/>
                <w:szCs w:val="20"/>
                <w:lang w:val="it-IT"/>
              </w:rPr>
            </w:pPr>
          </w:p>
        </w:tc>
        <w:tc>
          <w:tcPr>
            <w:tcW w:w="418" w:type="dxa"/>
            <w:tcBorders>
              <w:top w:val="single" w:sz="6" w:space="0" w:color="auto"/>
              <w:left w:val="single" w:sz="6" w:space="0" w:color="auto"/>
              <w:bottom w:val="single" w:sz="6" w:space="0" w:color="auto"/>
              <w:right w:val="nil"/>
            </w:tcBorders>
            <w:vAlign w:val="center"/>
          </w:tcPr>
          <w:p w14:paraId="4F3E8001" w14:textId="77777777" w:rsidR="00FA1BC2" w:rsidRPr="00E26675" w:rsidRDefault="00FA1BC2" w:rsidP="00FA1BC2">
            <w:pPr>
              <w:pStyle w:val="BW1Standard"/>
              <w:rPr>
                <w:b/>
                <w:bCs/>
                <w:lang w:val="it-IT"/>
              </w:rPr>
            </w:pPr>
            <w:r w:rsidRPr="008B0849">
              <w:rPr>
                <w:b/>
                <w:bCs/>
                <w:lang w:val="it-IT"/>
              </w:rPr>
              <w:t>□</w:t>
            </w:r>
          </w:p>
        </w:tc>
        <w:tc>
          <w:tcPr>
            <w:tcW w:w="344" w:type="dxa"/>
            <w:tcBorders>
              <w:top w:val="single" w:sz="6" w:space="0" w:color="auto"/>
              <w:left w:val="nil"/>
              <w:bottom w:val="single" w:sz="6" w:space="0" w:color="auto"/>
              <w:right w:val="nil"/>
            </w:tcBorders>
            <w:vAlign w:val="center"/>
          </w:tcPr>
          <w:p w14:paraId="2BC18E37" w14:textId="77777777" w:rsidR="00FA1BC2" w:rsidRPr="008B0849" w:rsidRDefault="00FA1BC2" w:rsidP="00FA1BC2">
            <w:pPr>
              <w:pStyle w:val="BW1Standard"/>
            </w:pPr>
            <w:r w:rsidRPr="008B0849">
              <w:rPr>
                <w:b/>
                <w:bCs/>
                <w:lang w:val="it-IT"/>
              </w:rPr>
              <w:t>□</w:t>
            </w:r>
          </w:p>
        </w:tc>
        <w:tc>
          <w:tcPr>
            <w:tcW w:w="344" w:type="dxa"/>
            <w:tcBorders>
              <w:top w:val="single" w:sz="6" w:space="0" w:color="auto"/>
              <w:left w:val="nil"/>
              <w:bottom w:val="single" w:sz="6" w:space="0" w:color="auto"/>
              <w:right w:val="nil"/>
            </w:tcBorders>
            <w:vAlign w:val="center"/>
          </w:tcPr>
          <w:p w14:paraId="3B79A461" w14:textId="77777777" w:rsidR="00FA1BC2" w:rsidRPr="008B0849" w:rsidRDefault="00FA1BC2" w:rsidP="00FA1BC2">
            <w:pPr>
              <w:pStyle w:val="BW1Standard"/>
            </w:pPr>
            <w:r w:rsidRPr="008B0849">
              <w:rPr>
                <w:b/>
                <w:bCs/>
                <w:lang w:val="it-IT"/>
              </w:rPr>
              <w:t>□</w:t>
            </w:r>
          </w:p>
        </w:tc>
        <w:tc>
          <w:tcPr>
            <w:tcW w:w="321" w:type="dxa"/>
            <w:tcBorders>
              <w:top w:val="single" w:sz="6" w:space="0" w:color="auto"/>
              <w:left w:val="nil"/>
              <w:bottom w:val="single" w:sz="6" w:space="0" w:color="auto"/>
              <w:right w:val="double" w:sz="4" w:space="0" w:color="auto"/>
            </w:tcBorders>
            <w:vAlign w:val="center"/>
          </w:tcPr>
          <w:p w14:paraId="44A3F342" w14:textId="77777777" w:rsidR="00FA1BC2" w:rsidRPr="008B0849" w:rsidRDefault="00FA1BC2" w:rsidP="00FA1BC2">
            <w:pPr>
              <w:pStyle w:val="BW1Standard"/>
            </w:pPr>
            <w:r w:rsidRPr="008B0849">
              <w:rPr>
                <w:b/>
                <w:bCs/>
                <w:lang w:val="it-IT"/>
              </w:rPr>
              <w:t>□</w:t>
            </w:r>
          </w:p>
        </w:tc>
      </w:tr>
      <w:tr w:rsidR="00FA1BC2" w:rsidRPr="000E3FDD" w14:paraId="1AD6D210" w14:textId="77777777" w:rsidTr="00FA1BC2">
        <w:trPr>
          <w:cantSplit/>
        </w:trPr>
        <w:tc>
          <w:tcPr>
            <w:tcW w:w="2770" w:type="dxa"/>
            <w:tcBorders>
              <w:left w:val="double" w:sz="4" w:space="0" w:color="auto"/>
              <w:right w:val="single" w:sz="6" w:space="0" w:color="auto"/>
            </w:tcBorders>
            <w:vAlign w:val="center"/>
          </w:tcPr>
          <w:p w14:paraId="0BE03728" w14:textId="77777777" w:rsidR="00FA1BC2" w:rsidRPr="000E3FDD" w:rsidRDefault="00FA1BC2" w:rsidP="00FA1BC2">
            <w:pPr>
              <w:pStyle w:val="BW1Standard"/>
              <w:jc w:val="right"/>
              <w:rPr>
                <w:b/>
                <w:bCs/>
                <w:sz w:val="20"/>
                <w:szCs w:val="20"/>
              </w:rPr>
            </w:pPr>
            <w:r w:rsidRPr="000E3FDD">
              <w:rPr>
                <w:b/>
                <w:bCs/>
                <w:sz w:val="20"/>
                <w:szCs w:val="20"/>
              </w:rPr>
              <w:t>aquatische Toxizität</w:t>
            </w:r>
          </w:p>
          <w:p w14:paraId="33B0B4A7" w14:textId="77777777" w:rsidR="00FA1BC2" w:rsidRPr="00BB1B4E" w:rsidRDefault="00FA1BC2" w:rsidP="00FA1BC2">
            <w:pPr>
              <w:pStyle w:val="BW1Standard"/>
              <w:jc w:val="right"/>
              <w:rPr>
                <w:b/>
                <w:bCs/>
                <w:sz w:val="18"/>
                <w:szCs w:val="18"/>
              </w:rPr>
            </w:pPr>
            <w:r w:rsidRPr="00BB1B4E">
              <w:rPr>
                <w:sz w:val="18"/>
                <w:szCs w:val="18"/>
              </w:rPr>
              <w:t xml:space="preserve">(an mindestens </w:t>
            </w:r>
            <w:r>
              <w:rPr>
                <w:sz w:val="18"/>
                <w:szCs w:val="18"/>
              </w:rPr>
              <w:t>zwei</w:t>
            </w:r>
            <w:r w:rsidRPr="00BB1B4E">
              <w:rPr>
                <w:sz w:val="18"/>
                <w:szCs w:val="18"/>
              </w:rPr>
              <w:t> aquatische</w:t>
            </w:r>
            <w:r>
              <w:rPr>
                <w:sz w:val="18"/>
                <w:szCs w:val="18"/>
              </w:rPr>
              <w:t>n</w:t>
            </w:r>
            <w:r w:rsidRPr="00BB1B4E">
              <w:rPr>
                <w:sz w:val="18"/>
                <w:szCs w:val="18"/>
              </w:rPr>
              <w:t xml:space="preserve"> Arten aus zwei verschiedenen Eb</w:t>
            </w:r>
            <w:r w:rsidRPr="00BB1B4E">
              <w:rPr>
                <w:sz w:val="18"/>
                <w:szCs w:val="18"/>
              </w:rPr>
              <w:t>e</w:t>
            </w:r>
            <w:r w:rsidRPr="00BB1B4E">
              <w:rPr>
                <w:sz w:val="18"/>
                <w:szCs w:val="18"/>
              </w:rPr>
              <w:t>nen der Nahrungskette)</w:t>
            </w:r>
          </w:p>
        </w:tc>
        <w:tc>
          <w:tcPr>
            <w:tcW w:w="1908" w:type="dxa"/>
            <w:tcBorders>
              <w:top w:val="single" w:sz="6" w:space="0" w:color="auto"/>
              <w:left w:val="single" w:sz="6" w:space="0" w:color="auto"/>
              <w:bottom w:val="single" w:sz="6" w:space="0" w:color="auto"/>
              <w:right w:val="single" w:sz="6" w:space="0" w:color="auto"/>
            </w:tcBorders>
            <w:shd w:val="clear" w:color="auto" w:fill="D9D9D9"/>
            <w:vAlign w:val="center"/>
          </w:tcPr>
          <w:p w14:paraId="1D0F2A36" w14:textId="77777777" w:rsidR="00FA1BC2" w:rsidRPr="000E3FDD" w:rsidRDefault="00FA1BC2" w:rsidP="00FA1BC2">
            <w:pPr>
              <w:pStyle w:val="BW1Standard"/>
              <w:rPr>
                <w:b/>
                <w:bCs/>
                <w:sz w:val="20"/>
                <w:szCs w:val="20"/>
              </w:rPr>
            </w:pPr>
            <w:r w:rsidRPr="00CE4DD7">
              <w:rPr>
                <w:b/>
                <w:bCs/>
                <w:sz w:val="20"/>
                <w:szCs w:val="20"/>
              </w:rPr>
              <w:t>Artname</w:t>
            </w:r>
          </w:p>
        </w:tc>
        <w:tc>
          <w:tcPr>
            <w:tcW w:w="1908" w:type="dxa"/>
            <w:tcBorders>
              <w:top w:val="single" w:sz="6" w:space="0" w:color="auto"/>
              <w:left w:val="single" w:sz="6" w:space="0" w:color="auto"/>
              <w:bottom w:val="single" w:sz="6" w:space="0" w:color="auto"/>
              <w:right w:val="single" w:sz="6" w:space="0" w:color="auto"/>
            </w:tcBorders>
            <w:shd w:val="clear" w:color="auto" w:fill="D9D9D9"/>
            <w:vAlign w:val="center"/>
          </w:tcPr>
          <w:p w14:paraId="69D30E4A" w14:textId="77777777" w:rsidR="00FA1BC2" w:rsidRPr="000E3FDD" w:rsidRDefault="00FA1BC2" w:rsidP="00FA1BC2">
            <w:pPr>
              <w:pStyle w:val="BW1Standard"/>
              <w:rPr>
                <w:b/>
                <w:bCs/>
                <w:sz w:val="20"/>
                <w:szCs w:val="20"/>
                <w:lang w:val="fr-FR"/>
              </w:rPr>
            </w:pPr>
            <w:r w:rsidRPr="000E3FDD">
              <w:rPr>
                <w:b/>
                <w:bCs/>
                <w:sz w:val="20"/>
                <w:szCs w:val="20"/>
                <w:lang w:val="fr-FR"/>
              </w:rPr>
              <w:t>Dauer/Endpunkt</w:t>
            </w:r>
          </w:p>
        </w:tc>
        <w:tc>
          <w:tcPr>
            <w:tcW w:w="1839" w:type="dxa"/>
            <w:tcBorders>
              <w:top w:val="single" w:sz="6" w:space="0" w:color="auto"/>
              <w:left w:val="single" w:sz="6" w:space="0" w:color="auto"/>
              <w:bottom w:val="single" w:sz="6" w:space="0" w:color="auto"/>
              <w:right w:val="single" w:sz="6" w:space="0" w:color="auto"/>
            </w:tcBorders>
            <w:shd w:val="clear" w:color="auto" w:fill="D9D9D9"/>
            <w:vAlign w:val="center"/>
          </w:tcPr>
          <w:p w14:paraId="60D82152" w14:textId="77777777" w:rsidR="00FA1BC2" w:rsidRPr="000E3FDD" w:rsidRDefault="00FA1BC2" w:rsidP="00FA1BC2">
            <w:pPr>
              <w:pStyle w:val="BW1Standard"/>
              <w:rPr>
                <w:b/>
                <w:bCs/>
                <w:sz w:val="20"/>
                <w:szCs w:val="20"/>
              </w:rPr>
            </w:pPr>
            <w:r w:rsidRPr="000E3FDD">
              <w:rPr>
                <w:b/>
                <w:bCs/>
                <w:sz w:val="20"/>
                <w:szCs w:val="20"/>
              </w:rPr>
              <w:t>Wert in mg/l</w:t>
            </w:r>
          </w:p>
        </w:tc>
        <w:tc>
          <w:tcPr>
            <w:tcW w:w="418" w:type="dxa"/>
            <w:tcBorders>
              <w:top w:val="single" w:sz="6" w:space="0" w:color="auto"/>
              <w:left w:val="single" w:sz="6" w:space="0" w:color="auto"/>
              <w:bottom w:val="single" w:sz="6" w:space="0" w:color="auto"/>
              <w:right w:val="nil"/>
            </w:tcBorders>
            <w:shd w:val="clear" w:color="auto" w:fill="D9D9D9"/>
          </w:tcPr>
          <w:p w14:paraId="5E832AF7" w14:textId="77777777" w:rsidR="00FA1BC2" w:rsidRPr="000E3FDD" w:rsidRDefault="00FA1BC2" w:rsidP="00FA1BC2">
            <w:pPr>
              <w:pStyle w:val="BW1Standard"/>
              <w:rPr>
                <w:b/>
                <w:bCs/>
              </w:rPr>
            </w:pPr>
          </w:p>
        </w:tc>
        <w:tc>
          <w:tcPr>
            <w:tcW w:w="344" w:type="dxa"/>
            <w:tcBorders>
              <w:top w:val="single" w:sz="6" w:space="0" w:color="auto"/>
              <w:left w:val="nil"/>
              <w:bottom w:val="single" w:sz="6" w:space="0" w:color="auto"/>
              <w:right w:val="nil"/>
            </w:tcBorders>
            <w:shd w:val="clear" w:color="auto" w:fill="D9D9D9"/>
          </w:tcPr>
          <w:p w14:paraId="69144050" w14:textId="77777777" w:rsidR="00FA1BC2" w:rsidRPr="000E3FDD" w:rsidRDefault="00FA1BC2" w:rsidP="00FA1BC2">
            <w:pPr>
              <w:pStyle w:val="BW1Standard"/>
              <w:rPr>
                <w:b/>
                <w:bCs/>
              </w:rPr>
            </w:pPr>
          </w:p>
        </w:tc>
        <w:tc>
          <w:tcPr>
            <w:tcW w:w="344" w:type="dxa"/>
            <w:tcBorders>
              <w:top w:val="single" w:sz="6" w:space="0" w:color="auto"/>
              <w:left w:val="nil"/>
              <w:bottom w:val="single" w:sz="6" w:space="0" w:color="auto"/>
              <w:right w:val="nil"/>
            </w:tcBorders>
            <w:shd w:val="clear" w:color="auto" w:fill="D9D9D9"/>
          </w:tcPr>
          <w:p w14:paraId="48F41D32" w14:textId="77777777" w:rsidR="00FA1BC2" w:rsidRPr="000E3FDD" w:rsidRDefault="00FA1BC2" w:rsidP="00FA1BC2">
            <w:pPr>
              <w:pStyle w:val="BW1Standard"/>
              <w:rPr>
                <w:b/>
                <w:bCs/>
              </w:rPr>
            </w:pPr>
          </w:p>
        </w:tc>
        <w:tc>
          <w:tcPr>
            <w:tcW w:w="321" w:type="dxa"/>
            <w:tcBorders>
              <w:top w:val="single" w:sz="6" w:space="0" w:color="auto"/>
              <w:left w:val="nil"/>
              <w:bottom w:val="single" w:sz="6" w:space="0" w:color="auto"/>
              <w:right w:val="double" w:sz="4" w:space="0" w:color="auto"/>
            </w:tcBorders>
            <w:shd w:val="clear" w:color="auto" w:fill="D9D9D9"/>
          </w:tcPr>
          <w:p w14:paraId="5810E2BA" w14:textId="77777777" w:rsidR="00FA1BC2" w:rsidRPr="000E3FDD" w:rsidRDefault="00FA1BC2" w:rsidP="00FA1BC2">
            <w:pPr>
              <w:pStyle w:val="BW1Standard"/>
              <w:rPr>
                <w:b/>
                <w:bCs/>
              </w:rPr>
            </w:pPr>
          </w:p>
        </w:tc>
      </w:tr>
      <w:tr w:rsidR="00FA1BC2" w:rsidRPr="000E3FDD" w14:paraId="56588663" w14:textId="77777777" w:rsidTr="00FA1BC2">
        <w:trPr>
          <w:cantSplit/>
          <w:trHeight w:val="454"/>
        </w:trPr>
        <w:tc>
          <w:tcPr>
            <w:tcW w:w="2770" w:type="dxa"/>
            <w:tcBorders>
              <w:left w:val="double" w:sz="4" w:space="0" w:color="auto"/>
              <w:right w:val="single" w:sz="6" w:space="0" w:color="auto"/>
            </w:tcBorders>
            <w:vAlign w:val="center"/>
          </w:tcPr>
          <w:p w14:paraId="3E457725" w14:textId="77777777" w:rsidR="00FA1BC2" w:rsidRPr="000E3FDD" w:rsidRDefault="00FA1BC2" w:rsidP="00FA1BC2">
            <w:pPr>
              <w:pStyle w:val="BW1Standard"/>
              <w:jc w:val="right"/>
              <w:rPr>
                <w:b/>
                <w:bCs/>
                <w:sz w:val="20"/>
                <w:szCs w:val="20"/>
              </w:rPr>
            </w:pPr>
            <w:r w:rsidRPr="000E3FDD">
              <w:rPr>
                <w:b/>
                <w:bCs/>
                <w:sz w:val="20"/>
                <w:szCs w:val="20"/>
              </w:rPr>
              <w:t>Fisch</w:t>
            </w:r>
          </w:p>
        </w:tc>
        <w:tc>
          <w:tcPr>
            <w:tcW w:w="1908" w:type="dxa"/>
            <w:tcBorders>
              <w:top w:val="single" w:sz="6" w:space="0" w:color="auto"/>
              <w:left w:val="single" w:sz="6" w:space="0" w:color="auto"/>
              <w:bottom w:val="single" w:sz="6" w:space="0" w:color="auto"/>
              <w:right w:val="single" w:sz="6" w:space="0" w:color="auto"/>
            </w:tcBorders>
          </w:tcPr>
          <w:p w14:paraId="09F89D49" w14:textId="77777777" w:rsidR="00FA1BC2" w:rsidRPr="000E3FDD" w:rsidRDefault="00FA1BC2" w:rsidP="00FA1BC2">
            <w:pPr>
              <w:pStyle w:val="BW1Standard"/>
              <w:rPr>
                <w:b/>
                <w:bCs/>
                <w:sz w:val="20"/>
                <w:szCs w:val="20"/>
              </w:rPr>
            </w:pPr>
          </w:p>
        </w:tc>
        <w:tc>
          <w:tcPr>
            <w:tcW w:w="1908" w:type="dxa"/>
            <w:tcBorders>
              <w:top w:val="single" w:sz="6" w:space="0" w:color="auto"/>
              <w:left w:val="single" w:sz="6" w:space="0" w:color="auto"/>
              <w:bottom w:val="single" w:sz="6" w:space="0" w:color="auto"/>
              <w:right w:val="single" w:sz="6" w:space="0" w:color="auto"/>
            </w:tcBorders>
            <w:vAlign w:val="center"/>
          </w:tcPr>
          <w:p w14:paraId="21B6C101" w14:textId="77777777" w:rsidR="00FA1BC2" w:rsidRPr="00F14E4F" w:rsidRDefault="00FA1BC2" w:rsidP="00FA1BC2">
            <w:pPr>
              <w:pStyle w:val="BW1Standard"/>
              <w:rPr>
                <w:bCs/>
                <w:sz w:val="20"/>
                <w:szCs w:val="20"/>
              </w:rPr>
            </w:pPr>
          </w:p>
        </w:tc>
        <w:tc>
          <w:tcPr>
            <w:tcW w:w="1839" w:type="dxa"/>
            <w:tcBorders>
              <w:top w:val="single" w:sz="6" w:space="0" w:color="auto"/>
              <w:left w:val="single" w:sz="6" w:space="0" w:color="auto"/>
              <w:bottom w:val="single" w:sz="6" w:space="0" w:color="auto"/>
              <w:right w:val="single" w:sz="6" w:space="0" w:color="auto"/>
            </w:tcBorders>
          </w:tcPr>
          <w:p w14:paraId="7B1701C6" w14:textId="77777777" w:rsidR="00FA1BC2" w:rsidRPr="000E3FDD" w:rsidRDefault="00FA1BC2" w:rsidP="00FA1BC2">
            <w:pPr>
              <w:pStyle w:val="BW1Standard"/>
              <w:rPr>
                <w:b/>
                <w:bCs/>
                <w:sz w:val="20"/>
                <w:szCs w:val="20"/>
              </w:rPr>
            </w:pPr>
          </w:p>
        </w:tc>
        <w:tc>
          <w:tcPr>
            <w:tcW w:w="418" w:type="dxa"/>
            <w:tcBorders>
              <w:top w:val="single" w:sz="6" w:space="0" w:color="auto"/>
              <w:left w:val="single" w:sz="6" w:space="0" w:color="auto"/>
              <w:bottom w:val="single" w:sz="6" w:space="0" w:color="auto"/>
              <w:right w:val="nil"/>
            </w:tcBorders>
            <w:vAlign w:val="center"/>
          </w:tcPr>
          <w:p w14:paraId="3CAC14E5" w14:textId="77777777" w:rsidR="00FA1BC2" w:rsidRPr="00E26675" w:rsidRDefault="00FA1BC2" w:rsidP="00FA1BC2">
            <w:pPr>
              <w:pStyle w:val="BW1Standard"/>
              <w:rPr>
                <w:b/>
                <w:bCs/>
                <w:lang w:val="it-IT"/>
              </w:rPr>
            </w:pPr>
            <w:r w:rsidRPr="008B0849">
              <w:rPr>
                <w:b/>
                <w:bCs/>
                <w:lang w:val="it-IT"/>
              </w:rPr>
              <w:t>□</w:t>
            </w:r>
          </w:p>
        </w:tc>
        <w:tc>
          <w:tcPr>
            <w:tcW w:w="344" w:type="dxa"/>
            <w:tcBorders>
              <w:top w:val="single" w:sz="6" w:space="0" w:color="auto"/>
              <w:left w:val="nil"/>
              <w:bottom w:val="single" w:sz="6" w:space="0" w:color="auto"/>
              <w:right w:val="nil"/>
            </w:tcBorders>
            <w:vAlign w:val="center"/>
          </w:tcPr>
          <w:p w14:paraId="30AA7AB8" w14:textId="77777777" w:rsidR="00FA1BC2" w:rsidRPr="008B0849" w:rsidRDefault="00FA1BC2" w:rsidP="00FA1BC2">
            <w:pPr>
              <w:pStyle w:val="BW1Standard"/>
            </w:pPr>
            <w:r w:rsidRPr="008B0849">
              <w:rPr>
                <w:b/>
                <w:bCs/>
                <w:lang w:val="it-IT"/>
              </w:rPr>
              <w:t>□</w:t>
            </w:r>
          </w:p>
        </w:tc>
        <w:tc>
          <w:tcPr>
            <w:tcW w:w="344" w:type="dxa"/>
            <w:tcBorders>
              <w:top w:val="single" w:sz="6" w:space="0" w:color="auto"/>
              <w:left w:val="nil"/>
              <w:bottom w:val="single" w:sz="6" w:space="0" w:color="auto"/>
              <w:right w:val="nil"/>
            </w:tcBorders>
            <w:vAlign w:val="center"/>
          </w:tcPr>
          <w:p w14:paraId="1732C368" w14:textId="77777777" w:rsidR="00FA1BC2" w:rsidRPr="008B0849" w:rsidRDefault="00FA1BC2" w:rsidP="00FA1BC2">
            <w:pPr>
              <w:pStyle w:val="BW1Standard"/>
            </w:pPr>
            <w:r w:rsidRPr="008B0849">
              <w:rPr>
                <w:b/>
                <w:bCs/>
                <w:lang w:val="it-IT"/>
              </w:rPr>
              <w:t>□</w:t>
            </w:r>
          </w:p>
        </w:tc>
        <w:tc>
          <w:tcPr>
            <w:tcW w:w="321" w:type="dxa"/>
            <w:tcBorders>
              <w:top w:val="single" w:sz="6" w:space="0" w:color="auto"/>
              <w:left w:val="nil"/>
              <w:bottom w:val="single" w:sz="6" w:space="0" w:color="auto"/>
              <w:right w:val="double" w:sz="4" w:space="0" w:color="auto"/>
            </w:tcBorders>
            <w:vAlign w:val="center"/>
          </w:tcPr>
          <w:p w14:paraId="117F291A" w14:textId="77777777" w:rsidR="00FA1BC2" w:rsidRPr="008B0849" w:rsidRDefault="00FA1BC2" w:rsidP="00FA1BC2">
            <w:pPr>
              <w:pStyle w:val="BW1Standard"/>
            </w:pPr>
            <w:r w:rsidRPr="008B0849">
              <w:rPr>
                <w:b/>
                <w:bCs/>
                <w:lang w:val="it-IT"/>
              </w:rPr>
              <w:t>□</w:t>
            </w:r>
          </w:p>
        </w:tc>
      </w:tr>
      <w:tr w:rsidR="00FA1BC2" w:rsidRPr="000E3FDD" w14:paraId="1F8D82D6" w14:textId="77777777" w:rsidTr="00FA1BC2">
        <w:trPr>
          <w:cantSplit/>
          <w:trHeight w:val="454"/>
        </w:trPr>
        <w:tc>
          <w:tcPr>
            <w:tcW w:w="2770" w:type="dxa"/>
            <w:tcBorders>
              <w:left w:val="double" w:sz="4" w:space="0" w:color="auto"/>
              <w:right w:val="single" w:sz="6" w:space="0" w:color="auto"/>
            </w:tcBorders>
            <w:vAlign w:val="center"/>
          </w:tcPr>
          <w:p w14:paraId="1D2869CB" w14:textId="06FDB3B5" w:rsidR="00FA1BC2" w:rsidRPr="000E3FDD" w:rsidRDefault="006727CA" w:rsidP="006727CA">
            <w:pPr>
              <w:pStyle w:val="BW1Standard"/>
              <w:jc w:val="right"/>
              <w:rPr>
                <w:b/>
                <w:bCs/>
                <w:sz w:val="20"/>
                <w:szCs w:val="20"/>
              </w:rPr>
            </w:pPr>
            <w:r>
              <w:rPr>
                <w:b/>
                <w:bCs/>
                <w:sz w:val="20"/>
                <w:szCs w:val="20"/>
              </w:rPr>
              <w:t>Krebstier</w:t>
            </w:r>
          </w:p>
        </w:tc>
        <w:tc>
          <w:tcPr>
            <w:tcW w:w="1908" w:type="dxa"/>
            <w:tcBorders>
              <w:top w:val="single" w:sz="6" w:space="0" w:color="auto"/>
              <w:left w:val="single" w:sz="6" w:space="0" w:color="auto"/>
              <w:bottom w:val="single" w:sz="6" w:space="0" w:color="auto"/>
              <w:right w:val="single" w:sz="6" w:space="0" w:color="auto"/>
            </w:tcBorders>
          </w:tcPr>
          <w:p w14:paraId="326F64D1" w14:textId="77777777" w:rsidR="00FA1BC2" w:rsidRPr="000E3FDD" w:rsidRDefault="00FA1BC2" w:rsidP="00FA1BC2">
            <w:pPr>
              <w:pStyle w:val="BW1Standard"/>
              <w:rPr>
                <w:b/>
                <w:bCs/>
                <w:sz w:val="20"/>
                <w:szCs w:val="20"/>
              </w:rPr>
            </w:pPr>
          </w:p>
        </w:tc>
        <w:tc>
          <w:tcPr>
            <w:tcW w:w="1908" w:type="dxa"/>
            <w:tcBorders>
              <w:top w:val="single" w:sz="6" w:space="0" w:color="auto"/>
              <w:left w:val="single" w:sz="6" w:space="0" w:color="auto"/>
              <w:bottom w:val="single" w:sz="6" w:space="0" w:color="auto"/>
              <w:right w:val="single" w:sz="6" w:space="0" w:color="auto"/>
            </w:tcBorders>
            <w:vAlign w:val="center"/>
          </w:tcPr>
          <w:p w14:paraId="767B781E" w14:textId="77777777" w:rsidR="00FA1BC2" w:rsidRPr="00F14E4F" w:rsidRDefault="00FA1BC2" w:rsidP="00FA1BC2">
            <w:pPr>
              <w:pStyle w:val="BW1Standard"/>
              <w:rPr>
                <w:bCs/>
                <w:sz w:val="20"/>
                <w:szCs w:val="20"/>
              </w:rPr>
            </w:pPr>
          </w:p>
        </w:tc>
        <w:tc>
          <w:tcPr>
            <w:tcW w:w="1839" w:type="dxa"/>
            <w:tcBorders>
              <w:top w:val="single" w:sz="6" w:space="0" w:color="auto"/>
              <w:left w:val="single" w:sz="6" w:space="0" w:color="auto"/>
              <w:bottom w:val="single" w:sz="6" w:space="0" w:color="auto"/>
              <w:right w:val="single" w:sz="6" w:space="0" w:color="auto"/>
            </w:tcBorders>
          </w:tcPr>
          <w:p w14:paraId="79BC2110" w14:textId="77777777" w:rsidR="00FA1BC2" w:rsidRPr="000E3FDD" w:rsidRDefault="00FA1BC2" w:rsidP="00FA1BC2">
            <w:pPr>
              <w:pStyle w:val="BW1Standard"/>
              <w:rPr>
                <w:b/>
                <w:bCs/>
                <w:sz w:val="20"/>
                <w:szCs w:val="20"/>
              </w:rPr>
            </w:pPr>
          </w:p>
        </w:tc>
        <w:tc>
          <w:tcPr>
            <w:tcW w:w="418" w:type="dxa"/>
            <w:tcBorders>
              <w:top w:val="single" w:sz="6" w:space="0" w:color="auto"/>
              <w:left w:val="single" w:sz="6" w:space="0" w:color="auto"/>
              <w:bottom w:val="single" w:sz="6" w:space="0" w:color="auto"/>
              <w:right w:val="nil"/>
            </w:tcBorders>
            <w:vAlign w:val="center"/>
          </w:tcPr>
          <w:p w14:paraId="414D60EB" w14:textId="77777777" w:rsidR="00FA1BC2" w:rsidRPr="00E26675" w:rsidRDefault="00FA1BC2" w:rsidP="00FA1BC2">
            <w:pPr>
              <w:pStyle w:val="BW1Standard"/>
              <w:rPr>
                <w:b/>
                <w:bCs/>
                <w:lang w:val="it-IT"/>
              </w:rPr>
            </w:pPr>
            <w:r w:rsidRPr="008B0849">
              <w:rPr>
                <w:b/>
                <w:bCs/>
                <w:lang w:val="it-IT"/>
              </w:rPr>
              <w:t>□</w:t>
            </w:r>
          </w:p>
        </w:tc>
        <w:tc>
          <w:tcPr>
            <w:tcW w:w="344" w:type="dxa"/>
            <w:tcBorders>
              <w:top w:val="single" w:sz="6" w:space="0" w:color="auto"/>
              <w:left w:val="nil"/>
              <w:bottom w:val="single" w:sz="6" w:space="0" w:color="auto"/>
              <w:right w:val="nil"/>
            </w:tcBorders>
            <w:vAlign w:val="center"/>
          </w:tcPr>
          <w:p w14:paraId="508BE5D2" w14:textId="77777777" w:rsidR="00FA1BC2" w:rsidRPr="008B0849" w:rsidRDefault="00FA1BC2" w:rsidP="00FA1BC2">
            <w:pPr>
              <w:pStyle w:val="BW1Standard"/>
            </w:pPr>
            <w:r w:rsidRPr="008B0849">
              <w:rPr>
                <w:b/>
                <w:bCs/>
                <w:lang w:val="it-IT"/>
              </w:rPr>
              <w:t>□</w:t>
            </w:r>
          </w:p>
        </w:tc>
        <w:tc>
          <w:tcPr>
            <w:tcW w:w="344" w:type="dxa"/>
            <w:tcBorders>
              <w:top w:val="single" w:sz="6" w:space="0" w:color="auto"/>
              <w:left w:val="nil"/>
              <w:bottom w:val="single" w:sz="6" w:space="0" w:color="auto"/>
              <w:right w:val="nil"/>
            </w:tcBorders>
            <w:vAlign w:val="center"/>
          </w:tcPr>
          <w:p w14:paraId="21FC89F3" w14:textId="77777777" w:rsidR="00FA1BC2" w:rsidRPr="008B0849" w:rsidRDefault="00FA1BC2" w:rsidP="00FA1BC2">
            <w:pPr>
              <w:pStyle w:val="BW1Standard"/>
            </w:pPr>
            <w:r w:rsidRPr="008B0849">
              <w:rPr>
                <w:b/>
                <w:bCs/>
                <w:lang w:val="it-IT"/>
              </w:rPr>
              <w:t>□</w:t>
            </w:r>
          </w:p>
        </w:tc>
        <w:tc>
          <w:tcPr>
            <w:tcW w:w="321" w:type="dxa"/>
            <w:tcBorders>
              <w:top w:val="single" w:sz="6" w:space="0" w:color="auto"/>
              <w:left w:val="nil"/>
              <w:bottom w:val="single" w:sz="6" w:space="0" w:color="auto"/>
              <w:right w:val="double" w:sz="4" w:space="0" w:color="auto"/>
            </w:tcBorders>
            <w:vAlign w:val="center"/>
          </w:tcPr>
          <w:p w14:paraId="7044EEE4" w14:textId="77777777" w:rsidR="00FA1BC2" w:rsidRPr="008B0849" w:rsidRDefault="00FA1BC2" w:rsidP="00FA1BC2">
            <w:pPr>
              <w:pStyle w:val="BW1Standard"/>
            </w:pPr>
            <w:r w:rsidRPr="008B0849">
              <w:rPr>
                <w:b/>
                <w:bCs/>
                <w:lang w:val="it-IT"/>
              </w:rPr>
              <w:t>□</w:t>
            </w:r>
          </w:p>
        </w:tc>
      </w:tr>
      <w:tr w:rsidR="00FA1BC2" w:rsidRPr="000E3FDD" w14:paraId="28BC003E" w14:textId="77777777" w:rsidTr="00FA1BC2">
        <w:trPr>
          <w:cantSplit/>
          <w:trHeight w:val="454"/>
        </w:trPr>
        <w:tc>
          <w:tcPr>
            <w:tcW w:w="2770" w:type="dxa"/>
            <w:tcBorders>
              <w:left w:val="double" w:sz="4" w:space="0" w:color="auto"/>
              <w:right w:val="single" w:sz="6" w:space="0" w:color="auto"/>
            </w:tcBorders>
            <w:vAlign w:val="center"/>
          </w:tcPr>
          <w:p w14:paraId="12E115B3" w14:textId="3C5DD7B4" w:rsidR="00FA1BC2" w:rsidRPr="000E3FDD" w:rsidRDefault="00FA1BC2" w:rsidP="00FA1BC2">
            <w:pPr>
              <w:pStyle w:val="BW1Standard"/>
              <w:jc w:val="right"/>
              <w:rPr>
                <w:b/>
                <w:bCs/>
                <w:sz w:val="20"/>
                <w:szCs w:val="20"/>
              </w:rPr>
            </w:pPr>
            <w:r w:rsidRPr="000E3FDD">
              <w:rPr>
                <w:b/>
                <w:bCs/>
                <w:sz w:val="20"/>
                <w:szCs w:val="20"/>
              </w:rPr>
              <w:t>Alge</w:t>
            </w:r>
            <w:r w:rsidR="006727CA">
              <w:rPr>
                <w:b/>
                <w:bCs/>
                <w:sz w:val="20"/>
                <w:szCs w:val="20"/>
              </w:rPr>
              <w:t>/Wasserpflanze</w:t>
            </w:r>
          </w:p>
        </w:tc>
        <w:tc>
          <w:tcPr>
            <w:tcW w:w="1908" w:type="dxa"/>
            <w:tcBorders>
              <w:top w:val="dotted" w:sz="6" w:space="0" w:color="auto"/>
              <w:left w:val="single" w:sz="6" w:space="0" w:color="auto"/>
              <w:bottom w:val="single" w:sz="6" w:space="0" w:color="auto"/>
              <w:right w:val="single" w:sz="6" w:space="0" w:color="auto"/>
            </w:tcBorders>
          </w:tcPr>
          <w:p w14:paraId="600A3237" w14:textId="77777777" w:rsidR="00FA1BC2" w:rsidRPr="000E3FDD" w:rsidRDefault="00FA1BC2" w:rsidP="00FA1BC2">
            <w:pPr>
              <w:pStyle w:val="BW1Standard"/>
              <w:rPr>
                <w:b/>
                <w:bCs/>
                <w:sz w:val="20"/>
                <w:szCs w:val="20"/>
              </w:rPr>
            </w:pPr>
          </w:p>
        </w:tc>
        <w:tc>
          <w:tcPr>
            <w:tcW w:w="1908" w:type="dxa"/>
            <w:tcBorders>
              <w:top w:val="dotted" w:sz="6" w:space="0" w:color="auto"/>
              <w:left w:val="single" w:sz="6" w:space="0" w:color="auto"/>
              <w:bottom w:val="single" w:sz="6" w:space="0" w:color="auto"/>
              <w:right w:val="single" w:sz="6" w:space="0" w:color="auto"/>
            </w:tcBorders>
            <w:vAlign w:val="center"/>
          </w:tcPr>
          <w:p w14:paraId="02355F0C" w14:textId="77777777" w:rsidR="00FA1BC2" w:rsidRPr="00F14E4F" w:rsidRDefault="00FA1BC2" w:rsidP="00FA1BC2">
            <w:pPr>
              <w:pStyle w:val="BW1Standard"/>
              <w:rPr>
                <w:bCs/>
                <w:sz w:val="20"/>
                <w:szCs w:val="20"/>
              </w:rPr>
            </w:pPr>
          </w:p>
        </w:tc>
        <w:tc>
          <w:tcPr>
            <w:tcW w:w="1839" w:type="dxa"/>
            <w:tcBorders>
              <w:top w:val="dotted" w:sz="6" w:space="0" w:color="auto"/>
              <w:left w:val="single" w:sz="6" w:space="0" w:color="auto"/>
              <w:bottom w:val="single" w:sz="6" w:space="0" w:color="auto"/>
              <w:right w:val="single" w:sz="6" w:space="0" w:color="auto"/>
            </w:tcBorders>
          </w:tcPr>
          <w:p w14:paraId="548BF486" w14:textId="77777777" w:rsidR="00FA1BC2" w:rsidRPr="000E3FDD" w:rsidRDefault="00FA1BC2" w:rsidP="00FA1BC2">
            <w:pPr>
              <w:pStyle w:val="BW1Standard"/>
              <w:rPr>
                <w:b/>
                <w:bCs/>
                <w:sz w:val="20"/>
                <w:szCs w:val="20"/>
              </w:rPr>
            </w:pPr>
          </w:p>
        </w:tc>
        <w:tc>
          <w:tcPr>
            <w:tcW w:w="418" w:type="dxa"/>
            <w:tcBorders>
              <w:top w:val="dotted" w:sz="6" w:space="0" w:color="auto"/>
              <w:left w:val="single" w:sz="6" w:space="0" w:color="auto"/>
              <w:bottom w:val="single" w:sz="6" w:space="0" w:color="auto"/>
              <w:right w:val="nil"/>
            </w:tcBorders>
            <w:vAlign w:val="center"/>
          </w:tcPr>
          <w:p w14:paraId="1830961F" w14:textId="77777777" w:rsidR="00FA1BC2" w:rsidRPr="00E26675" w:rsidRDefault="00FA1BC2" w:rsidP="00FA1BC2">
            <w:pPr>
              <w:pStyle w:val="BW1Standard"/>
              <w:rPr>
                <w:b/>
                <w:bCs/>
                <w:lang w:val="it-IT"/>
              </w:rPr>
            </w:pPr>
            <w:r w:rsidRPr="008B0849">
              <w:rPr>
                <w:b/>
                <w:bCs/>
                <w:lang w:val="it-IT"/>
              </w:rPr>
              <w:t>□</w:t>
            </w:r>
          </w:p>
        </w:tc>
        <w:tc>
          <w:tcPr>
            <w:tcW w:w="344" w:type="dxa"/>
            <w:tcBorders>
              <w:top w:val="dotted" w:sz="6" w:space="0" w:color="auto"/>
              <w:left w:val="nil"/>
              <w:bottom w:val="single" w:sz="6" w:space="0" w:color="auto"/>
              <w:right w:val="nil"/>
            </w:tcBorders>
            <w:vAlign w:val="center"/>
          </w:tcPr>
          <w:p w14:paraId="1AFBDAC9" w14:textId="77777777" w:rsidR="00FA1BC2" w:rsidRPr="008B0849" w:rsidRDefault="00FA1BC2" w:rsidP="00FA1BC2">
            <w:pPr>
              <w:pStyle w:val="BW1Standard"/>
            </w:pPr>
            <w:r w:rsidRPr="008B0849">
              <w:rPr>
                <w:b/>
                <w:bCs/>
                <w:lang w:val="it-IT"/>
              </w:rPr>
              <w:t>□</w:t>
            </w:r>
          </w:p>
        </w:tc>
        <w:tc>
          <w:tcPr>
            <w:tcW w:w="344" w:type="dxa"/>
            <w:tcBorders>
              <w:top w:val="dotted" w:sz="6" w:space="0" w:color="auto"/>
              <w:left w:val="nil"/>
              <w:bottom w:val="single" w:sz="6" w:space="0" w:color="auto"/>
              <w:right w:val="nil"/>
            </w:tcBorders>
            <w:vAlign w:val="center"/>
          </w:tcPr>
          <w:p w14:paraId="4B051B59" w14:textId="77777777" w:rsidR="00FA1BC2" w:rsidRPr="008B0849" w:rsidRDefault="00FA1BC2" w:rsidP="00FA1BC2">
            <w:pPr>
              <w:pStyle w:val="BW1Standard"/>
            </w:pPr>
            <w:r w:rsidRPr="008B0849">
              <w:rPr>
                <w:b/>
                <w:bCs/>
                <w:lang w:val="it-IT"/>
              </w:rPr>
              <w:t>□</w:t>
            </w:r>
          </w:p>
        </w:tc>
        <w:tc>
          <w:tcPr>
            <w:tcW w:w="321" w:type="dxa"/>
            <w:tcBorders>
              <w:top w:val="dotted" w:sz="6" w:space="0" w:color="auto"/>
              <w:left w:val="nil"/>
              <w:bottom w:val="single" w:sz="6" w:space="0" w:color="auto"/>
              <w:right w:val="double" w:sz="4" w:space="0" w:color="auto"/>
            </w:tcBorders>
            <w:vAlign w:val="center"/>
          </w:tcPr>
          <w:p w14:paraId="1DF7065E" w14:textId="77777777" w:rsidR="00FA1BC2" w:rsidRPr="008B0849" w:rsidRDefault="00FA1BC2" w:rsidP="00FA1BC2">
            <w:pPr>
              <w:pStyle w:val="BW1Standard"/>
            </w:pPr>
            <w:r w:rsidRPr="008B0849">
              <w:rPr>
                <w:b/>
                <w:bCs/>
                <w:lang w:val="it-IT"/>
              </w:rPr>
              <w:t>□</w:t>
            </w:r>
          </w:p>
        </w:tc>
      </w:tr>
      <w:tr w:rsidR="00FA1BC2" w:rsidRPr="000E3FDD" w14:paraId="7FA163DD" w14:textId="77777777" w:rsidTr="00FA1BC2">
        <w:trPr>
          <w:cantSplit/>
          <w:trHeight w:val="454"/>
        </w:trPr>
        <w:tc>
          <w:tcPr>
            <w:tcW w:w="2770" w:type="dxa"/>
            <w:tcBorders>
              <w:left w:val="double" w:sz="4" w:space="0" w:color="auto"/>
              <w:right w:val="single" w:sz="6" w:space="0" w:color="auto"/>
            </w:tcBorders>
            <w:vAlign w:val="center"/>
          </w:tcPr>
          <w:p w14:paraId="4F6217EC" w14:textId="77777777" w:rsidR="00FA1BC2" w:rsidRPr="000E3FDD" w:rsidRDefault="00FA1BC2" w:rsidP="00FA1BC2">
            <w:pPr>
              <w:pStyle w:val="BW1Standard"/>
              <w:jc w:val="right"/>
              <w:rPr>
                <w:b/>
                <w:bCs/>
                <w:sz w:val="20"/>
                <w:szCs w:val="20"/>
              </w:rPr>
            </w:pPr>
            <w:r>
              <w:rPr>
                <w:b/>
                <w:bCs/>
                <w:sz w:val="20"/>
                <w:szCs w:val="20"/>
              </w:rPr>
              <w:t>a</w:t>
            </w:r>
            <w:r w:rsidRPr="000E3FDD">
              <w:rPr>
                <w:b/>
                <w:bCs/>
                <w:sz w:val="20"/>
                <w:szCs w:val="20"/>
              </w:rPr>
              <w:t xml:space="preserve">ndere </w:t>
            </w:r>
            <w:r>
              <w:rPr>
                <w:b/>
                <w:bCs/>
                <w:sz w:val="20"/>
                <w:szCs w:val="20"/>
              </w:rPr>
              <w:t>Organismen</w:t>
            </w:r>
          </w:p>
        </w:tc>
        <w:tc>
          <w:tcPr>
            <w:tcW w:w="1908" w:type="dxa"/>
            <w:tcBorders>
              <w:top w:val="dotted" w:sz="6" w:space="0" w:color="auto"/>
              <w:left w:val="single" w:sz="6" w:space="0" w:color="auto"/>
              <w:bottom w:val="single" w:sz="6" w:space="0" w:color="auto"/>
              <w:right w:val="single" w:sz="6" w:space="0" w:color="auto"/>
            </w:tcBorders>
          </w:tcPr>
          <w:p w14:paraId="013CAAEE" w14:textId="77777777" w:rsidR="00FA1BC2" w:rsidRPr="000E3FDD" w:rsidRDefault="00FA1BC2" w:rsidP="00FA1BC2">
            <w:pPr>
              <w:pStyle w:val="BW1Standard"/>
              <w:rPr>
                <w:b/>
                <w:bCs/>
                <w:sz w:val="20"/>
                <w:szCs w:val="20"/>
              </w:rPr>
            </w:pPr>
          </w:p>
        </w:tc>
        <w:tc>
          <w:tcPr>
            <w:tcW w:w="1908" w:type="dxa"/>
            <w:tcBorders>
              <w:top w:val="dotted" w:sz="6" w:space="0" w:color="auto"/>
              <w:left w:val="single" w:sz="6" w:space="0" w:color="auto"/>
              <w:bottom w:val="single" w:sz="6" w:space="0" w:color="auto"/>
              <w:right w:val="single" w:sz="6" w:space="0" w:color="auto"/>
            </w:tcBorders>
            <w:vAlign w:val="center"/>
          </w:tcPr>
          <w:p w14:paraId="0F76190C" w14:textId="77777777" w:rsidR="00FA1BC2" w:rsidRPr="000E3FDD" w:rsidRDefault="00FA1BC2" w:rsidP="00FA1BC2">
            <w:pPr>
              <w:pStyle w:val="BW1Standard"/>
              <w:rPr>
                <w:b/>
                <w:bCs/>
                <w:sz w:val="20"/>
                <w:szCs w:val="20"/>
              </w:rPr>
            </w:pPr>
          </w:p>
        </w:tc>
        <w:tc>
          <w:tcPr>
            <w:tcW w:w="1839" w:type="dxa"/>
            <w:tcBorders>
              <w:top w:val="dotted" w:sz="6" w:space="0" w:color="auto"/>
              <w:left w:val="single" w:sz="6" w:space="0" w:color="auto"/>
              <w:bottom w:val="single" w:sz="6" w:space="0" w:color="auto"/>
              <w:right w:val="single" w:sz="6" w:space="0" w:color="auto"/>
            </w:tcBorders>
          </w:tcPr>
          <w:p w14:paraId="40AB97C2" w14:textId="77777777" w:rsidR="00FA1BC2" w:rsidRPr="000E3FDD" w:rsidRDefault="00FA1BC2" w:rsidP="00FA1BC2">
            <w:pPr>
              <w:pStyle w:val="BW1Standard"/>
              <w:rPr>
                <w:b/>
                <w:bCs/>
                <w:sz w:val="20"/>
                <w:szCs w:val="20"/>
              </w:rPr>
            </w:pPr>
          </w:p>
        </w:tc>
        <w:tc>
          <w:tcPr>
            <w:tcW w:w="418" w:type="dxa"/>
            <w:tcBorders>
              <w:top w:val="dotted" w:sz="6" w:space="0" w:color="auto"/>
              <w:left w:val="single" w:sz="6" w:space="0" w:color="auto"/>
              <w:bottom w:val="single" w:sz="6" w:space="0" w:color="auto"/>
              <w:right w:val="nil"/>
            </w:tcBorders>
            <w:vAlign w:val="center"/>
          </w:tcPr>
          <w:p w14:paraId="11E9CDE0" w14:textId="77777777" w:rsidR="00FA1BC2" w:rsidRPr="00E26675" w:rsidRDefault="00FA1BC2" w:rsidP="00FA1BC2">
            <w:pPr>
              <w:pStyle w:val="BW1Standard"/>
              <w:rPr>
                <w:b/>
                <w:bCs/>
                <w:lang w:val="it-IT"/>
              </w:rPr>
            </w:pPr>
            <w:r w:rsidRPr="008B0849">
              <w:rPr>
                <w:b/>
                <w:bCs/>
                <w:lang w:val="it-IT"/>
              </w:rPr>
              <w:t>□</w:t>
            </w:r>
          </w:p>
        </w:tc>
        <w:tc>
          <w:tcPr>
            <w:tcW w:w="344" w:type="dxa"/>
            <w:tcBorders>
              <w:top w:val="dotted" w:sz="6" w:space="0" w:color="auto"/>
              <w:left w:val="nil"/>
              <w:bottom w:val="single" w:sz="6" w:space="0" w:color="auto"/>
              <w:right w:val="nil"/>
            </w:tcBorders>
            <w:vAlign w:val="center"/>
          </w:tcPr>
          <w:p w14:paraId="518BC4D1" w14:textId="77777777" w:rsidR="00FA1BC2" w:rsidRPr="008B0849" w:rsidRDefault="00FA1BC2" w:rsidP="00FA1BC2">
            <w:pPr>
              <w:pStyle w:val="BW1Standard"/>
            </w:pPr>
            <w:r w:rsidRPr="008B0849">
              <w:rPr>
                <w:b/>
                <w:bCs/>
                <w:lang w:val="it-IT"/>
              </w:rPr>
              <w:t>□</w:t>
            </w:r>
          </w:p>
        </w:tc>
        <w:tc>
          <w:tcPr>
            <w:tcW w:w="344" w:type="dxa"/>
            <w:tcBorders>
              <w:top w:val="dotted" w:sz="6" w:space="0" w:color="auto"/>
              <w:left w:val="nil"/>
              <w:bottom w:val="single" w:sz="6" w:space="0" w:color="auto"/>
              <w:right w:val="nil"/>
            </w:tcBorders>
            <w:vAlign w:val="center"/>
          </w:tcPr>
          <w:p w14:paraId="7A0A79D6" w14:textId="77777777" w:rsidR="00FA1BC2" w:rsidRPr="008B0849" w:rsidRDefault="00FA1BC2" w:rsidP="00FA1BC2">
            <w:pPr>
              <w:pStyle w:val="BW1Standard"/>
            </w:pPr>
            <w:r w:rsidRPr="008B0849">
              <w:rPr>
                <w:b/>
                <w:bCs/>
                <w:lang w:val="it-IT"/>
              </w:rPr>
              <w:t>□</w:t>
            </w:r>
          </w:p>
        </w:tc>
        <w:tc>
          <w:tcPr>
            <w:tcW w:w="321" w:type="dxa"/>
            <w:tcBorders>
              <w:top w:val="dotted" w:sz="6" w:space="0" w:color="auto"/>
              <w:left w:val="nil"/>
              <w:bottom w:val="single" w:sz="6" w:space="0" w:color="auto"/>
              <w:right w:val="double" w:sz="4" w:space="0" w:color="auto"/>
            </w:tcBorders>
            <w:vAlign w:val="center"/>
          </w:tcPr>
          <w:p w14:paraId="7EF106DE" w14:textId="77777777" w:rsidR="00FA1BC2" w:rsidRPr="008B0849" w:rsidRDefault="00FA1BC2" w:rsidP="00FA1BC2">
            <w:pPr>
              <w:pStyle w:val="BW1Standard"/>
            </w:pPr>
            <w:r w:rsidRPr="008B0849">
              <w:rPr>
                <w:b/>
                <w:bCs/>
                <w:lang w:val="it-IT"/>
              </w:rPr>
              <w:t>□</w:t>
            </w:r>
          </w:p>
        </w:tc>
      </w:tr>
      <w:tr w:rsidR="00FA1BC2" w:rsidRPr="000E3FDD" w14:paraId="217CA11A" w14:textId="77777777" w:rsidTr="00FA1BC2">
        <w:trPr>
          <w:cantSplit/>
          <w:trHeight w:val="250"/>
        </w:trPr>
        <w:tc>
          <w:tcPr>
            <w:tcW w:w="2770" w:type="dxa"/>
            <w:vMerge w:val="restart"/>
            <w:tcBorders>
              <w:left w:val="double" w:sz="4" w:space="0" w:color="auto"/>
              <w:right w:val="single" w:sz="6" w:space="0" w:color="auto"/>
            </w:tcBorders>
            <w:vAlign w:val="center"/>
          </w:tcPr>
          <w:p w14:paraId="6D8100CE" w14:textId="77777777" w:rsidR="00FA1BC2" w:rsidRDefault="00FA1BC2" w:rsidP="00FA1BC2">
            <w:pPr>
              <w:pStyle w:val="BW1Standard"/>
              <w:jc w:val="right"/>
              <w:rPr>
                <w:b/>
                <w:bCs/>
                <w:sz w:val="20"/>
                <w:szCs w:val="20"/>
              </w:rPr>
            </w:pPr>
            <w:r>
              <w:rPr>
                <w:b/>
                <w:bCs/>
                <w:sz w:val="20"/>
                <w:szCs w:val="20"/>
              </w:rPr>
              <w:t>biologisches</w:t>
            </w:r>
          </w:p>
          <w:p w14:paraId="0908D1DB" w14:textId="77777777" w:rsidR="00FA1BC2" w:rsidRPr="000E3FDD" w:rsidRDefault="00FA1BC2" w:rsidP="00FA1BC2">
            <w:pPr>
              <w:pStyle w:val="BW1Standard"/>
              <w:jc w:val="right"/>
              <w:rPr>
                <w:b/>
                <w:bCs/>
                <w:sz w:val="20"/>
                <w:szCs w:val="20"/>
              </w:rPr>
            </w:pPr>
            <w:r w:rsidRPr="000D3677">
              <w:rPr>
                <w:b/>
                <w:bCs/>
                <w:sz w:val="20"/>
                <w:szCs w:val="20"/>
              </w:rPr>
              <w:t>Abbauverhalten</w:t>
            </w:r>
          </w:p>
        </w:tc>
        <w:tc>
          <w:tcPr>
            <w:tcW w:w="5655" w:type="dxa"/>
            <w:gridSpan w:val="3"/>
            <w:vMerge w:val="restart"/>
            <w:tcBorders>
              <w:top w:val="single" w:sz="6" w:space="0" w:color="auto"/>
              <w:left w:val="single" w:sz="6" w:space="0" w:color="auto"/>
              <w:right w:val="single" w:sz="6" w:space="0" w:color="auto"/>
            </w:tcBorders>
            <w:vAlign w:val="center"/>
          </w:tcPr>
          <w:p w14:paraId="32676B24" w14:textId="451316D0" w:rsidR="00FA1BC2" w:rsidRPr="004C7683" w:rsidRDefault="00FA1BC2" w:rsidP="00B7372A">
            <w:pPr>
              <w:pStyle w:val="BW1Standard"/>
              <w:rPr>
                <w:bCs/>
                <w:sz w:val="18"/>
                <w:szCs w:val="18"/>
              </w:rPr>
            </w:pPr>
            <w:r>
              <w:rPr>
                <w:bCs/>
                <w:sz w:val="18"/>
                <w:szCs w:val="18"/>
              </w:rPr>
              <w:t>A</w:t>
            </w:r>
            <w:r w:rsidRPr="004C7683">
              <w:rPr>
                <w:bCs/>
                <w:sz w:val="18"/>
                <w:szCs w:val="18"/>
              </w:rPr>
              <w:t xml:space="preserve">lle Stoffe dieses Gemisches sind </w:t>
            </w:r>
            <w:r>
              <w:rPr>
                <w:bCs/>
                <w:sz w:val="18"/>
                <w:szCs w:val="18"/>
              </w:rPr>
              <w:t>schnell</w:t>
            </w:r>
            <w:r w:rsidRPr="004C7683">
              <w:rPr>
                <w:bCs/>
                <w:sz w:val="18"/>
                <w:szCs w:val="18"/>
              </w:rPr>
              <w:t xml:space="preserve"> abbaubar</w:t>
            </w:r>
            <w:r>
              <w:rPr>
                <w:bCs/>
                <w:sz w:val="18"/>
                <w:szCs w:val="18"/>
              </w:rPr>
              <w:t>.</w:t>
            </w:r>
          </w:p>
        </w:tc>
        <w:tc>
          <w:tcPr>
            <w:tcW w:w="418" w:type="dxa"/>
            <w:tcBorders>
              <w:top w:val="single" w:sz="6" w:space="0" w:color="auto"/>
              <w:left w:val="single" w:sz="6" w:space="0" w:color="auto"/>
              <w:bottom w:val="nil"/>
              <w:right w:val="nil"/>
            </w:tcBorders>
          </w:tcPr>
          <w:p w14:paraId="448620D7" w14:textId="77777777" w:rsidR="00FA1BC2" w:rsidRPr="000E3FDD" w:rsidRDefault="00FA1BC2" w:rsidP="00FA1BC2">
            <w:pPr>
              <w:pStyle w:val="BW1Standard"/>
              <w:rPr>
                <w:bCs/>
                <w:sz w:val="20"/>
                <w:szCs w:val="20"/>
              </w:rPr>
            </w:pPr>
          </w:p>
        </w:tc>
        <w:tc>
          <w:tcPr>
            <w:tcW w:w="344" w:type="dxa"/>
            <w:tcBorders>
              <w:top w:val="single" w:sz="6" w:space="0" w:color="auto"/>
              <w:left w:val="nil"/>
              <w:bottom w:val="nil"/>
              <w:right w:val="nil"/>
            </w:tcBorders>
            <w:vAlign w:val="center"/>
          </w:tcPr>
          <w:p w14:paraId="68A6ACFF" w14:textId="77777777" w:rsidR="00FA1BC2" w:rsidRPr="008B0849" w:rsidRDefault="00FA1BC2" w:rsidP="00FA1BC2">
            <w:pPr>
              <w:pStyle w:val="BW1Standard"/>
            </w:pPr>
            <w:r w:rsidRPr="008B0849">
              <w:rPr>
                <w:b/>
                <w:bCs/>
                <w:lang w:val="it-IT"/>
              </w:rPr>
              <w:t>□</w:t>
            </w:r>
          </w:p>
        </w:tc>
        <w:tc>
          <w:tcPr>
            <w:tcW w:w="665" w:type="dxa"/>
            <w:gridSpan w:val="2"/>
            <w:tcBorders>
              <w:top w:val="single" w:sz="6" w:space="0" w:color="auto"/>
              <w:left w:val="nil"/>
              <w:bottom w:val="nil"/>
              <w:right w:val="double" w:sz="4" w:space="0" w:color="auto"/>
            </w:tcBorders>
            <w:vAlign w:val="center"/>
          </w:tcPr>
          <w:p w14:paraId="5D47AB1F" w14:textId="77777777" w:rsidR="00FA1BC2" w:rsidRPr="000E3FDD" w:rsidRDefault="00FA1BC2" w:rsidP="00FA1BC2">
            <w:pPr>
              <w:rPr>
                <w:bCs/>
                <w:sz w:val="20"/>
                <w:szCs w:val="20"/>
              </w:rPr>
            </w:pPr>
            <w:r w:rsidRPr="000E3FDD">
              <w:rPr>
                <w:bCs/>
                <w:sz w:val="20"/>
                <w:szCs w:val="20"/>
              </w:rPr>
              <w:t>ja</w:t>
            </w:r>
          </w:p>
        </w:tc>
      </w:tr>
      <w:tr w:rsidR="00FA1BC2" w:rsidRPr="000E3FDD" w14:paraId="48339EF6" w14:textId="77777777" w:rsidTr="00FA1BC2">
        <w:trPr>
          <w:cantSplit/>
          <w:trHeight w:val="290"/>
        </w:trPr>
        <w:tc>
          <w:tcPr>
            <w:tcW w:w="2770" w:type="dxa"/>
            <w:vMerge/>
            <w:tcBorders>
              <w:left w:val="double" w:sz="4" w:space="0" w:color="auto"/>
              <w:right w:val="single" w:sz="6" w:space="0" w:color="auto"/>
            </w:tcBorders>
            <w:vAlign w:val="center"/>
          </w:tcPr>
          <w:p w14:paraId="453D17F2" w14:textId="77777777" w:rsidR="00FA1BC2" w:rsidRDefault="00FA1BC2" w:rsidP="00FA1BC2">
            <w:pPr>
              <w:pStyle w:val="BW1Standard"/>
              <w:jc w:val="right"/>
              <w:rPr>
                <w:b/>
                <w:bCs/>
                <w:sz w:val="20"/>
                <w:szCs w:val="20"/>
              </w:rPr>
            </w:pPr>
          </w:p>
        </w:tc>
        <w:tc>
          <w:tcPr>
            <w:tcW w:w="5655" w:type="dxa"/>
            <w:gridSpan w:val="3"/>
            <w:vMerge/>
            <w:tcBorders>
              <w:left w:val="single" w:sz="6" w:space="0" w:color="auto"/>
              <w:bottom w:val="single" w:sz="6" w:space="0" w:color="auto"/>
              <w:right w:val="single" w:sz="6" w:space="0" w:color="auto"/>
            </w:tcBorders>
            <w:vAlign w:val="center"/>
          </w:tcPr>
          <w:p w14:paraId="53CC6CEA" w14:textId="77777777" w:rsidR="00FA1BC2" w:rsidRDefault="00FA1BC2" w:rsidP="00FA1BC2">
            <w:pPr>
              <w:pStyle w:val="BW1Standard"/>
              <w:rPr>
                <w:bCs/>
                <w:sz w:val="18"/>
                <w:szCs w:val="18"/>
              </w:rPr>
            </w:pPr>
          </w:p>
        </w:tc>
        <w:tc>
          <w:tcPr>
            <w:tcW w:w="418" w:type="dxa"/>
            <w:tcBorders>
              <w:top w:val="nil"/>
              <w:left w:val="single" w:sz="6" w:space="0" w:color="auto"/>
              <w:bottom w:val="single" w:sz="6" w:space="0" w:color="auto"/>
              <w:right w:val="nil"/>
            </w:tcBorders>
          </w:tcPr>
          <w:p w14:paraId="647B2A37" w14:textId="77777777" w:rsidR="00FA1BC2" w:rsidRDefault="00FA1BC2" w:rsidP="00FA1BC2">
            <w:pPr>
              <w:pStyle w:val="BW1Standard"/>
              <w:rPr>
                <w:b/>
                <w:bCs/>
                <w:lang w:val="it-IT"/>
              </w:rPr>
            </w:pPr>
          </w:p>
        </w:tc>
        <w:tc>
          <w:tcPr>
            <w:tcW w:w="344" w:type="dxa"/>
            <w:tcBorders>
              <w:top w:val="nil"/>
              <w:left w:val="nil"/>
              <w:bottom w:val="single" w:sz="6" w:space="0" w:color="auto"/>
              <w:right w:val="nil"/>
            </w:tcBorders>
            <w:vAlign w:val="center"/>
          </w:tcPr>
          <w:p w14:paraId="640F7EAF" w14:textId="77777777" w:rsidR="00FA1BC2" w:rsidRPr="008B0849" w:rsidRDefault="00FA1BC2" w:rsidP="00FA1BC2">
            <w:pPr>
              <w:pStyle w:val="BW1Standard"/>
            </w:pPr>
            <w:r w:rsidRPr="008B0849">
              <w:rPr>
                <w:b/>
                <w:bCs/>
                <w:lang w:val="it-IT"/>
              </w:rPr>
              <w:t>□</w:t>
            </w:r>
          </w:p>
        </w:tc>
        <w:tc>
          <w:tcPr>
            <w:tcW w:w="665" w:type="dxa"/>
            <w:gridSpan w:val="2"/>
            <w:tcBorders>
              <w:top w:val="nil"/>
              <w:left w:val="nil"/>
              <w:bottom w:val="single" w:sz="6" w:space="0" w:color="auto"/>
              <w:right w:val="double" w:sz="4" w:space="0" w:color="auto"/>
            </w:tcBorders>
            <w:vAlign w:val="center"/>
          </w:tcPr>
          <w:p w14:paraId="417BDF55" w14:textId="77777777" w:rsidR="00FA1BC2" w:rsidRPr="000E3FDD" w:rsidRDefault="00FA1BC2" w:rsidP="00FA1BC2">
            <w:pPr>
              <w:pStyle w:val="BW1Standard"/>
              <w:rPr>
                <w:bCs/>
                <w:sz w:val="20"/>
                <w:szCs w:val="20"/>
              </w:rPr>
            </w:pPr>
            <w:r w:rsidRPr="000E3FDD">
              <w:rPr>
                <w:bCs/>
                <w:sz w:val="20"/>
                <w:szCs w:val="20"/>
              </w:rPr>
              <w:t>nein</w:t>
            </w:r>
          </w:p>
        </w:tc>
      </w:tr>
      <w:tr w:rsidR="00FA1BC2" w:rsidRPr="000E3FDD" w14:paraId="4D53664E" w14:textId="77777777" w:rsidTr="00FA1BC2">
        <w:trPr>
          <w:cantSplit/>
          <w:trHeight w:val="230"/>
        </w:trPr>
        <w:tc>
          <w:tcPr>
            <w:tcW w:w="2770" w:type="dxa"/>
            <w:vMerge w:val="restart"/>
            <w:tcBorders>
              <w:left w:val="double" w:sz="4" w:space="0" w:color="auto"/>
              <w:right w:val="single" w:sz="6" w:space="0" w:color="auto"/>
            </w:tcBorders>
            <w:vAlign w:val="center"/>
          </w:tcPr>
          <w:p w14:paraId="7F663076" w14:textId="77777777" w:rsidR="00FA1BC2" w:rsidRPr="000E3FDD" w:rsidRDefault="00FA1BC2" w:rsidP="00FA1BC2">
            <w:pPr>
              <w:pStyle w:val="BW1Standard"/>
              <w:jc w:val="right"/>
              <w:rPr>
                <w:b/>
                <w:bCs/>
                <w:sz w:val="20"/>
                <w:szCs w:val="20"/>
              </w:rPr>
            </w:pPr>
            <w:r>
              <w:rPr>
                <w:b/>
                <w:bCs/>
                <w:sz w:val="20"/>
                <w:szCs w:val="20"/>
              </w:rPr>
              <w:t>Bioakkumulationspotenzial</w:t>
            </w:r>
          </w:p>
        </w:tc>
        <w:tc>
          <w:tcPr>
            <w:tcW w:w="5655" w:type="dxa"/>
            <w:gridSpan w:val="3"/>
            <w:vMerge w:val="restart"/>
            <w:tcBorders>
              <w:top w:val="single" w:sz="6" w:space="0" w:color="auto"/>
              <w:left w:val="single" w:sz="6" w:space="0" w:color="auto"/>
              <w:right w:val="single" w:sz="6" w:space="0" w:color="auto"/>
            </w:tcBorders>
            <w:vAlign w:val="center"/>
          </w:tcPr>
          <w:p w14:paraId="0E5E0AB1" w14:textId="77777777" w:rsidR="00FA1BC2" w:rsidRPr="004C7683" w:rsidRDefault="00FA1BC2" w:rsidP="00FA1BC2">
            <w:pPr>
              <w:pStyle w:val="BW1Standard"/>
              <w:rPr>
                <w:bCs/>
                <w:sz w:val="18"/>
                <w:szCs w:val="18"/>
              </w:rPr>
            </w:pPr>
            <w:r>
              <w:rPr>
                <w:bCs/>
                <w:sz w:val="18"/>
                <w:szCs w:val="18"/>
              </w:rPr>
              <w:t xml:space="preserve">Für alle Stoffe dieses Gemisches wird ein </w:t>
            </w:r>
            <w:r w:rsidRPr="00AB65B7">
              <w:rPr>
                <w:bCs/>
                <w:sz w:val="18"/>
                <w:szCs w:val="18"/>
              </w:rPr>
              <w:t>Bioakkumulationspotenzial</w:t>
            </w:r>
            <w:r>
              <w:rPr>
                <w:bCs/>
                <w:sz w:val="18"/>
                <w:szCs w:val="18"/>
              </w:rPr>
              <w:t xml:space="preserve"> au</w:t>
            </w:r>
            <w:r>
              <w:rPr>
                <w:bCs/>
                <w:sz w:val="18"/>
                <w:szCs w:val="18"/>
              </w:rPr>
              <w:t>s</w:t>
            </w:r>
            <w:r>
              <w:rPr>
                <w:bCs/>
                <w:sz w:val="18"/>
                <w:szCs w:val="18"/>
              </w:rPr>
              <w:t>geschlossen.</w:t>
            </w:r>
          </w:p>
        </w:tc>
        <w:tc>
          <w:tcPr>
            <w:tcW w:w="418" w:type="dxa"/>
            <w:tcBorders>
              <w:top w:val="single" w:sz="6" w:space="0" w:color="auto"/>
              <w:left w:val="single" w:sz="6" w:space="0" w:color="auto"/>
              <w:bottom w:val="nil"/>
              <w:right w:val="nil"/>
            </w:tcBorders>
          </w:tcPr>
          <w:p w14:paraId="48CCEA76" w14:textId="77777777" w:rsidR="00FA1BC2" w:rsidRPr="000E3FDD" w:rsidRDefault="00FA1BC2" w:rsidP="00FA1BC2">
            <w:pPr>
              <w:pStyle w:val="BW1Standard"/>
              <w:rPr>
                <w:bCs/>
                <w:sz w:val="20"/>
                <w:szCs w:val="20"/>
              </w:rPr>
            </w:pPr>
          </w:p>
        </w:tc>
        <w:tc>
          <w:tcPr>
            <w:tcW w:w="344" w:type="dxa"/>
            <w:tcBorders>
              <w:top w:val="single" w:sz="6" w:space="0" w:color="auto"/>
              <w:left w:val="nil"/>
              <w:bottom w:val="nil"/>
              <w:right w:val="nil"/>
            </w:tcBorders>
            <w:vAlign w:val="center"/>
          </w:tcPr>
          <w:p w14:paraId="784B999D" w14:textId="77777777" w:rsidR="00FA1BC2" w:rsidRPr="008B0849" w:rsidRDefault="00FA1BC2" w:rsidP="00FA1BC2">
            <w:pPr>
              <w:pStyle w:val="BW1Standard"/>
            </w:pPr>
            <w:r w:rsidRPr="008B0849">
              <w:rPr>
                <w:b/>
                <w:bCs/>
                <w:lang w:val="it-IT"/>
              </w:rPr>
              <w:t>□</w:t>
            </w:r>
          </w:p>
        </w:tc>
        <w:tc>
          <w:tcPr>
            <w:tcW w:w="665" w:type="dxa"/>
            <w:gridSpan w:val="2"/>
            <w:tcBorders>
              <w:top w:val="single" w:sz="6" w:space="0" w:color="auto"/>
              <w:left w:val="nil"/>
              <w:bottom w:val="nil"/>
              <w:right w:val="double" w:sz="4" w:space="0" w:color="auto"/>
            </w:tcBorders>
            <w:vAlign w:val="center"/>
          </w:tcPr>
          <w:p w14:paraId="075119B2" w14:textId="77777777" w:rsidR="00FA1BC2" w:rsidRPr="000E3FDD" w:rsidRDefault="00FA1BC2" w:rsidP="00FA1BC2">
            <w:pPr>
              <w:rPr>
                <w:bCs/>
                <w:sz w:val="20"/>
                <w:szCs w:val="20"/>
              </w:rPr>
            </w:pPr>
            <w:r w:rsidRPr="000E3FDD">
              <w:rPr>
                <w:bCs/>
                <w:sz w:val="20"/>
                <w:szCs w:val="20"/>
              </w:rPr>
              <w:t>ja</w:t>
            </w:r>
          </w:p>
        </w:tc>
      </w:tr>
      <w:tr w:rsidR="00FA1BC2" w:rsidRPr="000E3FDD" w14:paraId="3E5AEDF6" w14:textId="77777777" w:rsidTr="00FA1BC2">
        <w:trPr>
          <w:cantSplit/>
          <w:trHeight w:val="180"/>
        </w:trPr>
        <w:tc>
          <w:tcPr>
            <w:tcW w:w="2770" w:type="dxa"/>
            <w:vMerge/>
            <w:tcBorders>
              <w:left w:val="double" w:sz="4" w:space="0" w:color="auto"/>
              <w:right w:val="single" w:sz="6" w:space="0" w:color="auto"/>
            </w:tcBorders>
            <w:vAlign w:val="center"/>
          </w:tcPr>
          <w:p w14:paraId="1388915C" w14:textId="77777777" w:rsidR="00FA1BC2" w:rsidRDefault="00FA1BC2" w:rsidP="00FA1BC2">
            <w:pPr>
              <w:pStyle w:val="BW1Standard"/>
              <w:jc w:val="right"/>
              <w:rPr>
                <w:b/>
                <w:bCs/>
                <w:sz w:val="20"/>
                <w:szCs w:val="20"/>
              </w:rPr>
            </w:pPr>
          </w:p>
        </w:tc>
        <w:tc>
          <w:tcPr>
            <w:tcW w:w="5655" w:type="dxa"/>
            <w:gridSpan w:val="3"/>
            <w:vMerge/>
            <w:tcBorders>
              <w:left w:val="single" w:sz="6" w:space="0" w:color="auto"/>
              <w:bottom w:val="single" w:sz="6" w:space="0" w:color="auto"/>
              <w:right w:val="single" w:sz="6" w:space="0" w:color="auto"/>
            </w:tcBorders>
            <w:vAlign w:val="center"/>
          </w:tcPr>
          <w:p w14:paraId="793D33C9" w14:textId="77777777" w:rsidR="00FA1BC2" w:rsidRDefault="00FA1BC2" w:rsidP="00FA1BC2">
            <w:pPr>
              <w:pStyle w:val="BW1Standard"/>
              <w:rPr>
                <w:bCs/>
                <w:sz w:val="18"/>
                <w:szCs w:val="18"/>
              </w:rPr>
            </w:pPr>
          </w:p>
        </w:tc>
        <w:tc>
          <w:tcPr>
            <w:tcW w:w="418" w:type="dxa"/>
            <w:tcBorders>
              <w:top w:val="nil"/>
              <w:left w:val="single" w:sz="6" w:space="0" w:color="auto"/>
              <w:bottom w:val="single" w:sz="6" w:space="0" w:color="auto"/>
              <w:right w:val="nil"/>
            </w:tcBorders>
          </w:tcPr>
          <w:p w14:paraId="3BF89D28" w14:textId="77777777" w:rsidR="00FA1BC2" w:rsidRPr="000E3FDD" w:rsidRDefault="00FA1BC2" w:rsidP="00FA1BC2">
            <w:pPr>
              <w:pStyle w:val="BW1Standard"/>
              <w:rPr>
                <w:bCs/>
                <w:sz w:val="20"/>
                <w:szCs w:val="20"/>
              </w:rPr>
            </w:pPr>
          </w:p>
        </w:tc>
        <w:tc>
          <w:tcPr>
            <w:tcW w:w="344" w:type="dxa"/>
            <w:tcBorders>
              <w:top w:val="nil"/>
              <w:left w:val="nil"/>
              <w:bottom w:val="single" w:sz="6" w:space="0" w:color="auto"/>
              <w:right w:val="nil"/>
            </w:tcBorders>
            <w:vAlign w:val="center"/>
          </w:tcPr>
          <w:p w14:paraId="4BB1DA2D" w14:textId="77777777" w:rsidR="00FA1BC2" w:rsidRPr="008B0849" w:rsidRDefault="00FA1BC2" w:rsidP="00FA1BC2">
            <w:pPr>
              <w:pStyle w:val="BW1Standard"/>
            </w:pPr>
            <w:r w:rsidRPr="008B0849">
              <w:rPr>
                <w:b/>
                <w:bCs/>
                <w:lang w:val="it-IT"/>
              </w:rPr>
              <w:t>□</w:t>
            </w:r>
          </w:p>
        </w:tc>
        <w:tc>
          <w:tcPr>
            <w:tcW w:w="665" w:type="dxa"/>
            <w:gridSpan w:val="2"/>
            <w:tcBorders>
              <w:top w:val="nil"/>
              <w:left w:val="nil"/>
              <w:bottom w:val="single" w:sz="6" w:space="0" w:color="auto"/>
              <w:right w:val="double" w:sz="4" w:space="0" w:color="auto"/>
            </w:tcBorders>
            <w:vAlign w:val="center"/>
          </w:tcPr>
          <w:p w14:paraId="010BD79A" w14:textId="77777777" w:rsidR="00FA1BC2" w:rsidRPr="000E3FDD" w:rsidRDefault="00FA1BC2" w:rsidP="00FA1BC2">
            <w:pPr>
              <w:pStyle w:val="BW1Standard"/>
              <w:rPr>
                <w:bCs/>
                <w:sz w:val="20"/>
                <w:szCs w:val="20"/>
              </w:rPr>
            </w:pPr>
            <w:r w:rsidRPr="000E3FDD">
              <w:rPr>
                <w:bCs/>
                <w:sz w:val="20"/>
                <w:szCs w:val="20"/>
              </w:rPr>
              <w:t>nein</w:t>
            </w:r>
          </w:p>
        </w:tc>
      </w:tr>
      <w:tr w:rsidR="00FA1BC2" w:rsidRPr="000E3FDD" w14:paraId="71D0171B" w14:textId="77777777" w:rsidTr="00FA1BC2">
        <w:trPr>
          <w:cantSplit/>
        </w:trPr>
        <w:tc>
          <w:tcPr>
            <w:tcW w:w="2770" w:type="dxa"/>
            <w:tcBorders>
              <w:left w:val="double" w:sz="4" w:space="0" w:color="auto"/>
              <w:bottom w:val="double" w:sz="4" w:space="0" w:color="auto"/>
              <w:right w:val="single" w:sz="6" w:space="0" w:color="auto"/>
            </w:tcBorders>
            <w:vAlign w:val="center"/>
          </w:tcPr>
          <w:p w14:paraId="4167C6FE" w14:textId="77777777" w:rsidR="00FA1BC2" w:rsidRPr="000E3FDD" w:rsidRDefault="00FA1BC2" w:rsidP="00FA1BC2">
            <w:pPr>
              <w:pStyle w:val="BW1Standard"/>
              <w:jc w:val="right"/>
              <w:rPr>
                <w:b/>
                <w:bCs/>
                <w:sz w:val="20"/>
                <w:szCs w:val="20"/>
              </w:rPr>
            </w:pPr>
            <w:r>
              <w:rPr>
                <w:b/>
                <w:sz w:val="20"/>
                <w:szCs w:val="20"/>
              </w:rPr>
              <w:t>andere</w:t>
            </w:r>
            <w:r>
              <w:rPr>
                <w:b/>
                <w:sz w:val="20"/>
                <w:szCs w:val="20"/>
              </w:rPr>
              <w:br/>
            </w:r>
            <w:r w:rsidRPr="000E3FDD">
              <w:rPr>
                <w:b/>
                <w:sz w:val="20"/>
                <w:szCs w:val="20"/>
              </w:rPr>
              <w:t>Gefährlichkeitsmerkmale</w:t>
            </w:r>
            <w:r>
              <w:rPr>
                <w:b/>
                <w:sz w:val="20"/>
                <w:szCs w:val="20"/>
              </w:rPr>
              <w:br/>
            </w:r>
            <w:r w:rsidRPr="000E3FDD">
              <w:rPr>
                <w:sz w:val="18"/>
                <w:szCs w:val="18"/>
              </w:rPr>
              <w:t>(</w:t>
            </w:r>
            <w:r>
              <w:rPr>
                <w:sz w:val="18"/>
                <w:szCs w:val="18"/>
              </w:rPr>
              <w:t>nach</w:t>
            </w:r>
            <w:r w:rsidRPr="000E3FDD">
              <w:rPr>
                <w:sz w:val="18"/>
                <w:szCs w:val="18"/>
              </w:rPr>
              <w:t xml:space="preserve"> An</w:t>
            </w:r>
            <w:r>
              <w:rPr>
                <w:sz w:val="18"/>
                <w:szCs w:val="18"/>
              </w:rPr>
              <w:t>lage</w:t>
            </w:r>
            <w:r w:rsidRPr="000E3FDD">
              <w:rPr>
                <w:sz w:val="18"/>
                <w:szCs w:val="18"/>
              </w:rPr>
              <w:t xml:space="preserve"> 1 Nummer 5.</w:t>
            </w:r>
            <w:r>
              <w:rPr>
                <w:sz w:val="18"/>
                <w:szCs w:val="18"/>
              </w:rPr>
              <w:t>3</w:t>
            </w:r>
            <w:r w:rsidRPr="000E3FDD">
              <w:rPr>
                <w:sz w:val="18"/>
                <w:szCs w:val="18"/>
              </w:rPr>
              <w:t>.3</w:t>
            </w:r>
            <w:r>
              <w:rPr>
                <w:sz w:val="18"/>
                <w:szCs w:val="18"/>
              </w:rPr>
              <w:t xml:space="preserve"> AwSV</w:t>
            </w:r>
            <w:r w:rsidRPr="000E3FDD">
              <w:rPr>
                <w:sz w:val="18"/>
                <w:szCs w:val="18"/>
              </w:rPr>
              <w:t>)</w:t>
            </w:r>
            <w:r w:rsidRPr="000E3FDD">
              <w:rPr>
                <w:b/>
                <w:bCs/>
                <w:sz w:val="20"/>
                <w:szCs w:val="20"/>
              </w:rPr>
              <w:t xml:space="preserve"> </w:t>
            </w:r>
          </w:p>
        </w:tc>
        <w:tc>
          <w:tcPr>
            <w:tcW w:w="5655" w:type="dxa"/>
            <w:gridSpan w:val="3"/>
            <w:tcBorders>
              <w:top w:val="single" w:sz="6" w:space="0" w:color="auto"/>
              <w:left w:val="single" w:sz="6" w:space="0" w:color="auto"/>
              <w:bottom w:val="double" w:sz="4" w:space="0" w:color="auto"/>
              <w:right w:val="single" w:sz="6" w:space="0" w:color="auto"/>
            </w:tcBorders>
          </w:tcPr>
          <w:p w14:paraId="4549CE4C" w14:textId="77777777" w:rsidR="00FA1BC2" w:rsidRPr="000E3FDD" w:rsidRDefault="00FA1BC2" w:rsidP="00FA1BC2">
            <w:pPr>
              <w:pStyle w:val="BW1Standard"/>
              <w:rPr>
                <w:b/>
                <w:bCs/>
              </w:rPr>
            </w:pPr>
          </w:p>
        </w:tc>
        <w:tc>
          <w:tcPr>
            <w:tcW w:w="418" w:type="dxa"/>
            <w:tcBorders>
              <w:top w:val="single" w:sz="6" w:space="0" w:color="auto"/>
              <w:left w:val="single" w:sz="6" w:space="0" w:color="auto"/>
              <w:bottom w:val="double" w:sz="4" w:space="0" w:color="auto"/>
              <w:right w:val="nil"/>
            </w:tcBorders>
            <w:vAlign w:val="center"/>
          </w:tcPr>
          <w:p w14:paraId="3B7C1326" w14:textId="77777777" w:rsidR="00FA1BC2" w:rsidRPr="00E26675" w:rsidRDefault="00FA1BC2" w:rsidP="00FA1BC2">
            <w:pPr>
              <w:pStyle w:val="BW1Standard"/>
              <w:rPr>
                <w:b/>
                <w:bCs/>
                <w:lang w:val="it-IT"/>
              </w:rPr>
            </w:pPr>
            <w:r w:rsidRPr="008B0849">
              <w:rPr>
                <w:b/>
                <w:bCs/>
                <w:lang w:val="it-IT"/>
              </w:rPr>
              <w:t>□</w:t>
            </w:r>
          </w:p>
        </w:tc>
        <w:tc>
          <w:tcPr>
            <w:tcW w:w="344" w:type="dxa"/>
            <w:tcBorders>
              <w:top w:val="single" w:sz="6" w:space="0" w:color="auto"/>
              <w:left w:val="nil"/>
              <w:bottom w:val="double" w:sz="4" w:space="0" w:color="auto"/>
              <w:right w:val="nil"/>
            </w:tcBorders>
            <w:vAlign w:val="center"/>
          </w:tcPr>
          <w:p w14:paraId="21F774F8" w14:textId="77777777" w:rsidR="00FA1BC2" w:rsidRPr="008B0849" w:rsidRDefault="00FA1BC2" w:rsidP="00FA1BC2">
            <w:pPr>
              <w:pStyle w:val="BW1Standard"/>
            </w:pPr>
            <w:r w:rsidRPr="008B0849">
              <w:rPr>
                <w:b/>
                <w:bCs/>
                <w:lang w:val="it-IT"/>
              </w:rPr>
              <w:t>□</w:t>
            </w:r>
          </w:p>
        </w:tc>
        <w:tc>
          <w:tcPr>
            <w:tcW w:w="344" w:type="dxa"/>
            <w:tcBorders>
              <w:top w:val="single" w:sz="6" w:space="0" w:color="auto"/>
              <w:left w:val="nil"/>
              <w:bottom w:val="double" w:sz="4" w:space="0" w:color="auto"/>
              <w:right w:val="nil"/>
            </w:tcBorders>
            <w:vAlign w:val="center"/>
          </w:tcPr>
          <w:p w14:paraId="2D4F119B" w14:textId="77777777" w:rsidR="00FA1BC2" w:rsidRPr="008B0849" w:rsidRDefault="00FA1BC2" w:rsidP="00FA1BC2">
            <w:pPr>
              <w:pStyle w:val="BW1Standard"/>
            </w:pPr>
            <w:r w:rsidRPr="008B0849">
              <w:rPr>
                <w:b/>
                <w:bCs/>
                <w:lang w:val="it-IT"/>
              </w:rPr>
              <w:t>□</w:t>
            </w:r>
          </w:p>
        </w:tc>
        <w:tc>
          <w:tcPr>
            <w:tcW w:w="321" w:type="dxa"/>
            <w:tcBorders>
              <w:top w:val="single" w:sz="6" w:space="0" w:color="auto"/>
              <w:left w:val="nil"/>
              <w:bottom w:val="double" w:sz="4" w:space="0" w:color="auto"/>
              <w:right w:val="double" w:sz="4" w:space="0" w:color="auto"/>
            </w:tcBorders>
            <w:vAlign w:val="center"/>
          </w:tcPr>
          <w:p w14:paraId="4D633409" w14:textId="77777777" w:rsidR="00FA1BC2" w:rsidRPr="008B0849" w:rsidRDefault="00FA1BC2" w:rsidP="00FA1BC2">
            <w:pPr>
              <w:pStyle w:val="BW1Standard"/>
            </w:pPr>
            <w:r w:rsidRPr="008B0849">
              <w:rPr>
                <w:b/>
                <w:bCs/>
                <w:lang w:val="it-IT"/>
              </w:rPr>
              <w:t>□</w:t>
            </w:r>
          </w:p>
        </w:tc>
      </w:tr>
    </w:tbl>
    <w:p w14:paraId="57135ED8" w14:textId="77777777" w:rsidR="00FA1BC2" w:rsidRDefault="00FA1BC2" w:rsidP="00FA1BC2">
      <w:pPr>
        <w:pStyle w:val="BW1Standard"/>
        <w:spacing w:before="40" w:after="40"/>
        <w:rPr>
          <w:b/>
          <w:bCs/>
          <w:sz w:val="16"/>
          <w:szCs w:val="16"/>
        </w:rPr>
      </w:pPr>
      <w:r w:rsidRPr="000E3FDD">
        <w:rPr>
          <w:b/>
          <w:bCs/>
        </w:rPr>
        <w:t>Bewertungspunkte</w:t>
      </w:r>
    </w:p>
    <w:tbl>
      <w:tblPr>
        <w:tblW w:w="9852" w:type="dxa"/>
        <w:tblLayout w:type="fixed"/>
        <w:tblCellMar>
          <w:left w:w="71" w:type="dxa"/>
          <w:right w:w="71" w:type="dxa"/>
        </w:tblCellMar>
        <w:tblLook w:val="0000" w:firstRow="0" w:lastRow="0" w:firstColumn="0" w:lastColumn="0" w:noHBand="0" w:noVBand="0"/>
      </w:tblPr>
      <w:tblGrid>
        <w:gridCol w:w="5883"/>
        <w:gridCol w:w="1843"/>
        <w:gridCol w:w="2126"/>
      </w:tblGrid>
      <w:tr w:rsidR="00FA1BC2" w:rsidRPr="000E3FDD" w14:paraId="639A8A68" w14:textId="77777777" w:rsidTr="00FA1BC2">
        <w:tc>
          <w:tcPr>
            <w:tcW w:w="5883" w:type="dxa"/>
            <w:tcBorders>
              <w:top w:val="double" w:sz="4" w:space="0" w:color="auto"/>
              <w:left w:val="double" w:sz="4" w:space="0" w:color="auto"/>
              <w:bottom w:val="nil"/>
              <w:right w:val="single" w:sz="6" w:space="0" w:color="auto"/>
            </w:tcBorders>
            <w:shd w:val="clear" w:color="auto" w:fill="FFFFFF"/>
          </w:tcPr>
          <w:p w14:paraId="1D2A5E03" w14:textId="77777777" w:rsidR="00FA1BC2" w:rsidRPr="000E3FDD" w:rsidRDefault="00FA1BC2" w:rsidP="00FA1BC2">
            <w:pPr>
              <w:pStyle w:val="BW1Standard"/>
              <w:rPr>
                <w:b/>
                <w:bCs/>
                <w:sz w:val="20"/>
                <w:szCs w:val="20"/>
              </w:rPr>
            </w:pPr>
          </w:p>
        </w:tc>
        <w:tc>
          <w:tcPr>
            <w:tcW w:w="1843" w:type="dxa"/>
            <w:tcBorders>
              <w:top w:val="double" w:sz="4" w:space="0" w:color="auto"/>
              <w:left w:val="single" w:sz="6" w:space="0" w:color="auto"/>
              <w:bottom w:val="single" w:sz="6" w:space="0" w:color="auto"/>
              <w:right w:val="single" w:sz="6" w:space="0" w:color="auto"/>
            </w:tcBorders>
            <w:shd w:val="clear" w:color="auto" w:fill="FFFFFF"/>
          </w:tcPr>
          <w:p w14:paraId="7D654EE3" w14:textId="77777777" w:rsidR="00FA1BC2" w:rsidRPr="000E3FDD" w:rsidRDefault="00FA1BC2" w:rsidP="00FA1BC2">
            <w:pPr>
              <w:pStyle w:val="BW1Standard"/>
              <w:rPr>
                <w:b/>
                <w:bCs/>
                <w:sz w:val="20"/>
                <w:szCs w:val="20"/>
              </w:rPr>
            </w:pPr>
            <w:r w:rsidRPr="000E3FDD">
              <w:rPr>
                <w:b/>
                <w:bCs/>
                <w:sz w:val="20"/>
                <w:szCs w:val="20"/>
              </w:rPr>
              <w:t>Säugetiertoxizität</w:t>
            </w:r>
          </w:p>
        </w:tc>
        <w:tc>
          <w:tcPr>
            <w:tcW w:w="2126" w:type="dxa"/>
            <w:tcBorders>
              <w:top w:val="double" w:sz="4" w:space="0" w:color="auto"/>
              <w:left w:val="single" w:sz="6" w:space="0" w:color="auto"/>
              <w:bottom w:val="single" w:sz="6" w:space="0" w:color="auto"/>
              <w:right w:val="double" w:sz="4" w:space="0" w:color="auto"/>
            </w:tcBorders>
            <w:shd w:val="clear" w:color="auto" w:fill="FFFFFF"/>
          </w:tcPr>
          <w:p w14:paraId="32904457" w14:textId="77777777" w:rsidR="00FA1BC2" w:rsidRPr="000E3FDD" w:rsidRDefault="00FA1BC2" w:rsidP="00FA1BC2">
            <w:pPr>
              <w:pStyle w:val="BW1Standard"/>
              <w:rPr>
                <w:b/>
                <w:bCs/>
                <w:sz w:val="20"/>
                <w:szCs w:val="20"/>
              </w:rPr>
            </w:pPr>
            <w:r w:rsidRPr="000E3FDD">
              <w:rPr>
                <w:b/>
                <w:bCs/>
                <w:sz w:val="20"/>
                <w:szCs w:val="20"/>
              </w:rPr>
              <w:t>Umweltgefährlichkeit</w:t>
            </w:r>
          </w:p>
        </w:tc>
      </w:tr>
      <w:tr w:rsidR="00FA1BC2" w:rsidRPr="000E3FDD" w14:paraId="46B227A4" w14:textId="77777777" w:rsidTr="00FA1BC2">
        <w:trPr>
          <w:trHeight w:val="468"/>
        </w:trPr>
        <w:tc>
          <w:tcPr>
            <w:tcW w:w="5883" w:type="dxa"/>
            <w:tcBorders>
              <w:top w:val="nil"/>
              <w:left w:val="double" w:sz="4" w:space="0" w:color="auto"/>
              <w:bottom w:val="nil"/>
              <w:right w:val="single" w:sz="6" w:space="0" w:color="auto"/>
            </w:tcBorders>
            <w:vAlign w:val="center"/>
          </w:tcPr>
          <w:p w14:paraId="3ABC9897" w14:textId="77777777" w:rsidR="00FA1BC2" w:rsidRPr="000E3FDD" w:rsidRDefault="00FA1BC2" w:rsidP="00FA1BC2">
            <w:pPr>
              <w:pStyle w:val="BW1Standard"/>
              <w:jc w:val="right"/>
              <w:rPr>
                <w:b/>
                <w:bCs/>
                <w:sz w:val="20"/>
                <w:szCs w:val="20"/>
              </w:rPr>
            </w:pPr>
            <w:r w:rsidRPr="000E3FDD">
              <w:rPr>
                <w:b/>
                <w:bCs/>
                <w:sz w:val="20"/>
                <w:szCs w:val="20"/>
              </w:rPr>
              <w:t xml:space="preserve">Bewertungspunkte auf Basis von </w:t>
            </w:r>
            <w:r>
              <w:rPr>
                <w:b/>
                <w:bCs/>
                <w:sz w:val="20"/>
                <w:szCs w:val="20"/>
              </w:rPr>
              <w:t>Prüf</w:t>
            </w:r>
            <w:r w:rsidRPr="000E3FDD">
              <w:rPr>
                <w:b/>
                <w:bCs/>
                <w:sz w:val="20"/>
                <w:szCs w:val="20"/>
              </w:rPr>
              <w:t>ergebnisse</w:t>
            </w:r>
            <w:r>
              <w:rPr>
                <w:b/>
                <w:bCs/>
                <w:sz w:val="20"/>
                <w:szCs w:val="20"/>
              </w:rPr>
              <w:t>n</w:t>
            </w:r>
          </w:p>
        </w:tc>
        <w:tc>
          <w:tcPr>
            <w:tcW w:w="1843" w:type="dxa"/>
            <w:tcBorders>
              <w:top w:val="single" w:sz="6" w:space="0" w:color="auto"/>
              <w:left w:val="single" w:sz="6" w:space="0" w:color="auto"/>
              <w:bottom w:val="single" w:sz="6" w:space="0" w:color="auto"/>
              <w:right w:val="single" w:sz="6" w:space="0" w:color="auto"/>
            </w:tcBorders>
          </w:tcPr>
          <w:p w14:paraId="7036A667" w14:textId="77777777" w:rsidR="00FA1BC2" w:rsidRPr="000E3FDD" w:rsidRDefault="00FA1BC2" w:rsidP="00FA1BC2">
            <w:pPr>
              <w:pStyle w:val="BW1Standard"/>
            </w:pPr>
          </w:p>
        </w:tc>
        <w:tc>
          <w:tcPr>
            <w:tcW w:w="2126" w:type="dxa"/>
            <w:tcBorders>
              <w:top w:val="single" w:sz="6" w:space="0" w:color="auto"/>
              <w:left w:val="single" w:sz="6" w:space="0" w:color="auto"/>
              <w:bottom w:val="single" w:sz="6" w:space="0" w:color="auto"/>
              <w:right w:val="double" w:sz="4" w:space="0" w:color="auto"/>
            </w:tcBorders>
          </w:tcPr>
          <w:p w14:paraId="7B9ABD8B" w14:textId="77777777" w:rsidR="00FA1BC2" w:rsidRPr="000E3FDD" w:rsidRDefault="00FA1BC2" w:rsidP="00FA1BC2">
            <w:pPr>
              <w:pStyle w:val="BW1Standard"/>
            </w:pPr>
          </w:p>
          <w:p w14:paraId="7A666EB6" w14:textId="77777777" w:rsidR="00FA1BC2" w:rsidRPr="000E3FDD" w:rsidRDefault="00FA1BC2" w:rsidP="00FA1BC2">
            <w:pPr>
              <w:pStyle w:val="BW1Standard"/>
            </w:pPr>
          </w:p>
        </w:tc>
      </w:tr>
      <w:tr w:rsidR="00FA1BC2" w:rsidRPr="000E3FDD" w14:paraId="7EC6BA1B" w14:textId="77777777" w:rsidTr="00FA1BC2">
        <w:tc>
          <w:tcPr>
            <w:tcW w:w="5883" w:type="dxa"/>
            <w:tcBorders>
              <w:top w:val="nil"/>
              <w:left w:val="double" w:sz="4" w:space="0" w:color="auto"/>
              <w:bottom w:val="nil"/>
              <w:right w:val="single" w:sz="6" w:space="0" w:color="auto"/>
            </w:tcBorders>
            <w:vAlign w:val="center"/>
          </w:tcPr>
          <w:p w14:paraId="3BA78B3B" w14:textId="77777777" w:rsidR="00FA1BC2" w:rsidRPr="000E3FDD" w:rsidRDefault="00FA1BC2" w:rsidP="00FA1BC2">
            <w:pPr>
              <w:pStyle w:val="BW1Standard"/>
              <w:jc w:val="right"/>
              <w:rPr>
                <w:b/>
                <w:bCs/>
                <w:sz w:val="20"/>
                <w:szCs w:val="20"/>
              </w:rPr>
            </w:pPr>
            <w:r>
              <w:rPr>
                <w:b/>
                <w:bCs/>
                <w:sz w:val="20"/>
                <w:szCs w:val="20"/>
              </w:rPr>
              <w:t>Vorsorgepunkte</w:t>
            </w:r>
          </w:p>
        </w:tc>
        <w:tc>
          <w:tcPr>
            <w:tcW w:w="1843" w:type="dxa"/>
            <w:tcBorders>
              <w:top w:val="single" w:sz="6" w:space="0" w:color="auto"/>
              <w:left w:val="single" w:sz="6" w:space="0" w:color="auto"/>
              <w:bottom w:val="single" w:sz="6" w:space="0" w:color="auto"/>
              <w:right w:val="single" w:sz="6" w:space="0" w:color="auto"/>
            </w:tcBorders>
          </w:tcPr>
          <w:p w14:paraId="2595294E" w14:textId="77777777" w:rsidR="00FA1BC2" w:rsidRPr="000E3FDD" w:rsidRDefault="00FA1BC2" w:rsidP="00FA1BC2">
            <w:pPr>
              <w:pStyle w:val="BW1Standard"/>
            </w:pPr>
          </w:p>
        </w:tc>
        <w:tc>
          <w:tcPr>
            <w:tcW w:w="2126" w:type="dxa"/>
            <w:tcBorders>
              <w:top w:val="single" w:sz="6" w:space="0" w:color="auto"/>
              <w:left w:val="single" w:sz="6" w:space="0" w:color="auto"/>
              <w:bottom w:val="single" w:sz="6" w:space="0" w:color="auto"/>
              <w:right w:val="double" w:sz="4" w:space="0" w:color="auto"/>
            </w:tcBorders>
          </w:tcPr>
          <w:p w14:paraId="665E6B20" w14:textId="77777777" w:rsidR="00FA1BC2" w:rsidRPr="000E3FDD" w:rsidRDefault="00FA1BC2" w:rsidP="00FA1BC2">
            <w:pPr>
              <w:pStyle w:val="BW1Standard"/>
            </w:pPr>
          </w:p>
          <w:p w14:paraId="4F40AA01" w14:textId="77777777" w:rsidR="00FA1BC2" w:rsidRPr="000E3FDD" w:rsidRDefault="00FA1BC2" w:rsidP="00FA1BC2">
            <w:pPr>
              <w:pStyle w:val="BW1Standard"/>
            </w:pPr>
          </w:p>
        </w:tc>
      </w:tr>
      <w:tr w:rsidR="00FA1BC2" w:rsidRPr="000E3FDD" w14:paraId="69EDBF14" w14:textId="77777777" w:rsidTr="00FA1BC2">
        <w:tc>
          <w:tcPr>
            <w:tcW w:w="5883" w:type="dxa"/>
            <w:tcBorders>
              <w:top w:val="nil"/>
              <w:left w:val="double" w:sz="4" w:space="0" w:color="auto"/>
              <w:bottom w:val="nil"/>
              <w:right w:val="single" w:sz="6" w:space="0" w:color="auto"/>
            </w:tcBorders>
            <w:vAlign w:val="center"/>
          </w:tcPr>
          <w:p w14:paraId="28DEA488" w14:textId="77777777" w:rsidR="00FA1BC2" w:rsidRPr="000E3FDD" w:rsidRDefault="00FA1BC2" w:rsidP="00FA1BC2">
            <w:pPr>
              <w:pStyle w:val="BW1Standard"/>
              <w:jc w:val="right"/>
              <w:rPr>
                <w:b/>
                <w:bCs/>
                <w:sz w:val="20"/>
                <w:szCs w:val="20"/>
              </w:rPr>
            </w:pPr>
            <w:r w:rsidRPr="000E3FDD">
              <w:rPr>
                <w:b/>
                <w:bCs/>
                <w:sz w:val="20"/>
                <w:szCs w:val="20"/>
              </w:rPr>
              <w:t>Bewertungspunkt</w:t>
            </w:r>
            <w:r>
              <w:rPr>
                <w:b/>
                <w:bCs/>
                <w:sz w:val="20"/>
                <w:szCs w:val="20"/>
              </w:rPr>
              <w:t>e entsprechend Anlage 1 Nummer 5</w:t>
            </w:r>
            <w:r w:rsidRPr="000E3FDD">
              <w:rPr>
                <w:b/>
                <w:bCs/>
                <w:sz w:val="20"/>
                <w:szCs w:val="20"/>
              </w:rPr>
              <w:t>.</w:t>
            </w:r>
            <w:r>
              <w:rPr>
                <w:b/>
                <w:bCs/>
                <w:sz w:val="20"/>
                <w:szCs w:val="20"/>
              </w:rPr>
              <w:t>3</w:t>
            </w:r>
            <w:r w:rsidRPr="000E3FDD">
              <w:rPr>
                <w:b/>
                <w:bCs/>
                <w:sz w:val="20"/>
                <w:szCs w:val="20"/>
              </w:rPr>
              <w:t>.3</w:t>
            </w:r>
            <w:r>
              <w:rPr>
                <w:b/>
                <w:bCs/>
                <w:sz w:val="20"/>
                <w:szCs w:val="20"/>
              </w:rPr>
              <w:t xml:space="preserve"> AwSV</w:t>
            </w:r>
          </w:p>
        </w:tc>
        <w:tc>
          <w:tcPr>
            <w:tcW w:w="3969" w:type="dxa"/>
            <w:gridSpan w:val="2"/>
            <w:tcBorders>
              <w:top w:val="single" w:sz="6" w:space="0" w:color="auto"/>
              <w:left w:val="single" w:sz="6" w:space="0" w:color="auto"/>
              <w:bottom w:val="single" w:sz="6" w:space="0" w:color="auto"/>
              <w:right w:val="double" w:sz="4" w:space="0" w:color="auto"/>
            </w:tcBorders>
          </w:tcPr>
          <w:p w14:paraId="005ABFAA" w14:textId="77777777" w:rsidR="00FA1BC2" w:rsidRDefault="00FA1BC2" w:rsidP="00FA1BC2">
            <w:pPr>
              <w:pStyle w:val="BW1Standard"/>
            </w:pPr>
          </w:p>
          <w:p w14:paraId="34779076" w14:textId="77777777" w:rsidR="00FA1BC2" w:rsidRPr="000E3FDD" w:rsidRDefault="00FA1BC2" w:rsidP="00FA1BC2">
            <w:pPr>
              <w:pStyle w:val="BW1Standard"/>
            </w:pPr>
          </w:p>
        </w:tc>
      </w:tr>
      <w:tr w:rsidR="00FA1BC2" w:rsidRPr="000E3FDD" w14:paraId="552F7C34" w14:textId="77777777" w:rsidTr="00FA1BC2">
        <w:tc>
          <w:tcPr>
            <w:tcW w:w="5883" w:type="dxa"/>
            <w:tcBorders>
              <w:top w:val="nil"/>
              <w:left w:val="double" w:sz="4" w:space="0" w:color="auto"/>
              <w:bottom w:val="nil"/>
              <w:right w:val="single" w:sz="6" w:space="0" w:color="auto"/>
            </w:tcBorders>
            <w:vAlign w:val="center"/>
          </w:tcPr>
          <w:p w14:paraId="60C8640A" w14:textId="77777777" w:rsidR="00FA1BC2" w:rsidRPr="000E3FDD" w:rsidRDefault="00FA1BC2" w:rsidP="00FA1BC2">
            <w:pPr>
              <w:pStyle w:val="BW1Standard"/>
              <w:jc w:val="right"/>
              <w:rPr>
                <w:b/>
                <w:bCs/>
                <w:sz w:val="20"/>
                <w:szCs w:val="20"/>
              </w:rPr>
            </w:pPr>
            <w:r>
              <w:rPr>
                <w:b/>
                <w:bCs/>
                <w:sz w:val="20"/>
                <w:szCs w:val="20"/>
              </w:rPr>
              <w:t>Summe</w:t>
            </w:r>
          </w:p>
        </w:tc>
        <w:tc>
          <w:tcPr>
            <w:tcW w:w="3969" w:type="dxa"/>
            <w:gridSpan w:val="2"/>
            <w:tcBorders>
              <w:top w:val="single" w:sz="6" w:space="0" w:color="auto"/>
              <w:left w:val="single" w:sz="6" w:space="0" w:color="auto"/>
              <w:bottom w:val="single" w:sz="6" w:space="0" w:color="auto"/>
              <w:right w:val="double" w:sz="4" w:space="0" w:color="auto"/>
            </w:tcBorders>
          </w:tcPr>
          <w:p w14:paraId="02B2C48E" w14:textId="77777777" w:rsidR="00FA1BC2" w:rsidRPr="000E3FDD" w:rsidRDefault="00FA1BC2" w:rsidP="00FA1BC2">
            <w:pPr>
              <w:pStyle w:val="BW1Standard"/>
            </w:pPr>
          </w:p>
          <w:p w14:paraId="1F2B24CD" w14:textId="77777777" w:rsidR="00FA1BC2" w:rsidRPr="000E3FDD" w:rsidRDefault="00FA1BC2" w:rsidP="00FA1BC2">
            <w:pPr>
              <w:pStyle w:val="BW1Standard"/>
            </w:pPr>
          </w:p>
        </w:tc>
      </w:tr>
      <w:tr w:rsidR="00FA1BC2" w:rsidRPr="00527960" w14:paraId="0EE2E5A5" w14:textId="77777777" w:rsidTr="00FA1BC2">
        <w:tc>
          <w:tcPr>
            <w:tcW w:w="5883" w:type="dxa"/>
            <w:tcBorders>
              <w:top w:val="double" w:sz="4" w:space="0" w:color="auto"/>
              <w:bottom w:val="nil"/>
            </w:tcBorders>
            <w:vAlign w:val="center"/>
          </w:tcPr>
          <w:p w14:paraId="19BCBC6C" w14:textId="77777777" w:rsidR="00FA1BC2" w:rsidRPr="00527960" w:rsidRDefault="00FA1BC2" w:rsidP="00FA1BC2">
            <w:pPr>
              <w:pStyle w:val="BW1Standard"/>
              <w:spacing w:before="40" w:after="40"/>
              <w:rPr>
                <w:b/>
                <w:bCs/>
              </w:rPr>
            </w:pPr>
            <w:r w:rsidRPr="00527960">
              <w:rPr>
                <w:b/>
                <w:bCs/>
              </w:rPr>
              <w:t>Gesamtbewertung</w:t>
            </w:r>
          </w:p>
        </w:tc>
        <w:tc>
          <w:tcPr>
            <w:tcW w:w="3969" w:type="dxa"/>
            <w:gridSpan w:val="2"/>
            <w:tcBorders>
              <w:top w:val="double" w:sz="4" w:space="0" w:color="auto"/>
              <w:left w:val="nil"/>
              <w:bottom w:val="single" w:sz="6" w:space="0" w:color="auto"/>
            </w:tcBorders>
          </w:tcPr>
          <w:p w14:paraId="7895336D" w14:textId="77777777" w:rsidR="00FA1BC2" w:rsidRPr="00527960" w:rsidRDefault="00FA1BC2" w:rsidP="00FA1BC2">
            <w:pPr>
              <w:pStyle w:val="BW1Standard"/>
              <w:spacing w:before="40" w:after="40"/>
            </w:pPr>
          </w:p>
        </w:tc>
      </w:tr>
      <w:tr w:rsidR="00FA1BC2" w:rsidRPr="000E3FDD" w14:paraId="57F0A2CE" w14:textId="77777777" w:rsidTr="00FA1BC2">
        <w:tc>
          <w:tcPr>
            <w:tcW w:w="5883" w:type="dxa"/>
            <w:tcBorders>
              <w:top w:val="double" w:sz="4" w:space="0" w:color="auto"/>
              <w:left w:val="double" w:sz="4" w:space="0" w:color="auto"/>
              <w:bottom w:val="double" w:sz="4" w:space="0" w:color="auto"/>
              <w:right w:val="single" w:sz="6" w:space="0" w:color="auto"/>
            </w:tcBorders>
            <w:vAlign w:val="center"/>
          </w:tcPr>
          <w:p w14:paraId="3190A6F6" w14:textId="77777777" w:rsidR="00FA1BC2" w:rsidRPr="009247E7" w:rsidRDefault="00FA1BC2" w:rsidP="00FA1BC2">
            <w:pPr>
              <w:pStyle w:val="BW1Standard"/>
              <w:jc w:val="right"/>
              <w:rPr>
                <w:b/>
                <w:bCs/>
              </w:rPr>
            </w:pPr>
            <w:r w:rsidRPr="009247E7">
              <w:rPr>
                <w:b/>
                <w:bCs/>
              </w:rPr>
              <w:t>WGK</w:t>
            </w:r>
            <w:r w:rsidRPr="009247E7">
              <w:rPr>
                <w:b/>
                <w:bCs/>
                <w:vertAlign w:val="superscript"/>
              </w:rPr>
              <w:t>2</w:t>
            </w:r>
          </w:p>
        </w:tc>
        <w:tc>
          <w:tcPr>
            <w:tcW w:w="3969" w:type="dxa"/>
            <w:gridSpan w:val="2"/>
            <w:tcBorders>
              <w:top w:val="double" w:sz="4" w:space="0" w:color="auto"/>
              <w:left w:val="single" w:sz="6" w:space="0" w:color="auto"/>
              <w:bottom w:val="double" w:sz="4" w:space="0" w:color="auto"/>
              <w:right w:val="double" w:sz="4" w:space="0" w:color="auto"/>
            </w:tcBorders>
          </w:tcPr>
          <w:p w14:paraId="1561F1CD" w14:textId="77777777" w:rsidR="00FA1BC2" w:rsidRPr="000E3FDD" w:rsidRDefault="00FA1BC2" w:rsidP="00FA1BC2">
            <w:pPr>
              <w:pStyle w:val="BW1Standard"/>
            </w:pPr>
          </w:p>
          <w:p w14:paraId="6986156B" w14:textId="77777777" w:rsidR="00FA1BC2" w:rsidRPr="000E3FDD" w:rsidRDefault="00FA1BC2" w:rsidP="00FA1BC2">
            <w:pPr>
              <w:pStyle w:val="BW1Standard"/>
            </w:pPr>
          </w:p>
        </w:tc>
      </w:tr>
    </w:tbl>
    <w:p w14:paraId="45A2991E" w14:textId="10D8CCE5" w:rsidR="00FA1BC2" w:rsidRPr="00846860" w:rsidRDefault="00FA1BC2" w:rsidP="00FA1BC2">
      <w:pPr>
        <w:pStyle w:val="BW1Standard"/>
        <w:rPr>
          <w:sz w:val="16"/>
          <w:szCs w:val="16"/>
        </w:rPr>
      </w:pPr>
    </w:p>
    <w:tbl>
      <w:tblPr>
        <w:tblW w:w="9851" w:type="dxa"/>
        <w:tblInd w:w="1"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CellMar>
          <w:left w:w="71" w:type="dxa"/>
          <w:right w:w="71" w:type="dxa"/>
        </w:tblCellMar>
        <w:tblLook w:val="0000" w:firstRow="0" w:lastRow="0" w:firstColumn="0" w:lastColumn="0" w:noHBand="0" w:noVBand="0"/>
      </w:tblPr>
      <w:tblGrid>
        <w:gridCol w:w="9851"/>
      </w:tblGrid>
      <w:tr w:rsidR="00FA1BC2" w14:paraId="78B9786C" w14:textId="77777777" w:rsidTr="00FA1BC2">
        <w:tc>
          <w:tcPr>
            <w:tcW w:w="9851" w:type="dxa"/>
            <w:tcBorders>
              <w:top w:val="single" w:sz="6" w:space="0" w:color="auto"/>
              <w:bottom w:val="single" w:sz="6" w:space="0" w:color="auto"/>
            </w:tcBorders>
          </w:tcPr>
          <w:p w14:paraId="09D8FD67" w14:textId="77777777" w:rsidR="00FA1BC2" w:rsidRDefault="00FA1BC2" w:rsidP="00FA1BC2">
            <w:pPr>
              <w:pStyle w:val="BW1Standard"/>
              <w:rPr>
                <w:b/>
                <w:bCs/>
                <w:sz w:val="20"/>
                <w:szCs w:val="20"/>
              </w:rPr>
            </w:pPr>
            <w:r>
              <w:rPr>
                <w:b/>
                <w:bCs/>
                <w:sz w:val="20"/>
                <w:szCs w:val="20"/>
              </w:rPr>
              <w:t xml:space="preserve">Dokumentationsbezogene Bemerkungen des Betreibers </w:t>
            </w:r>
            <w:r w:rsidRPr="00D902C8">
              <w:rPr>
                <w:bCs/>
                <w:sz w:val="20"/>
                <w:szCs w:val="20"/>
              </w:rPr>
              <w:t>(</w:t>
            </w:r>
            <w:r>
              <w:rPr>
                <w:bCs/>
                <w:sz w:val="20"/>
                <w:szCs w:val="20"/>
              </w:rPr>
              <w:t>z. B. Erkenntnisse, die eine von Anlage 1 AwSV abwe</w:t>
            </w:r>
            <w:r>
              <w:rPr>
                <w:bCs/>
                <w:sz w:val="20"/>
                <w:szCs w:val="20"/>
              </w:rPr>
              <w:t>i</w:t>
            </w:r>
            <w:r>
              <w:rPr>
                <w:bCs/>
                <w:sz w:val="20"/>
                <w:szCs w:val="20"/>
              </w:rPr>
              <w:t>chende Einstufung rechtfertigen)</w:t>
            </w:r>
          </w:p>
          <w:p w14:paraId="647E024D" w14:textId="77777777" w:rsidR="00FA1BC2" w:rsidRDefault="00FA1BC2" w:rsidP="00FA1BC2">
            <w:pPr>
              <w:pStyle w:val="BW1Standard"/>
              <w:rPr>
                <w:b/>
                <w:bCs/>
                <w:sz w:val="20"/>
                <w:szCs w:val="20"/>
              </w:rPr>
            </w:pPr>
          </w:p>
          <w:p w14:paraId="512B326B" w14:textId="77777777" w:rsidR="00FA1BC2" w:rsidRDefault="00FA1BC2" w:rsidP="00FA1BC2">
            <w:pPr>
              <w:pStyle w:val="BW1Standard"/>
              <w:rPr>
                <w:b/>
                <w:bCs/>
                <w:sz w:val="20"/>
                <w:szCs w:val="20"/>
              </w:rPr>
            </w:pPr>
          </w:p>
          <w:p w14:paraId="013A02AD" w14:textId="77777777" w:rsidR="00FA1BC2" w:rsidRDefault="00FA1BC2" w:rsidP="00FA1BC2">
            <w:pPr>
              <w:pStyle w:val="BW1Standard"/>
              <w:rPr>
                <w:sz w:val="20"/>
                <w:szCs w:val="20"/>
              </w:rPr>
            </w:pPr>
          </w:p>
          <w:p w14:paraId="2985451F" w14:textId="77777777" w:rsidR="00FA1BC2" w:rsidRDefault="00FA1BC2" w:rsidP="00FA1BC2">
            <w:pPr>
              <w:pStyle w:val="BW1Standard"/>
              <w:rPr>
                <w:sz w:val="20"/>
                <w:szCs w:val="20"/>
              </w:rPr>
            </w:pPr>
          </w:p>
        </w:tc>
      </w:tr>
    </w:tbl>
    <w:p w14:paraId="7E4DBB7B" w14:textId="1055DA16" w:rsidR="00FA1BC2" w:rsidRPr="00FF12BA" w:rsidRDefault="00FA1BC2" w:rsidP="00FA1BC2">
      <w:pPr>
        <w:pStyle w:val="BW1Standard"/>
        <w:ind w:right="-711"/>
        <w:rPr>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852"/>
      </w:tblGrid>
      <w:tr w:rsidR="00FA1BC2" w14:paraId="0C0CC25F" w14:textId="77777777" w:rsidTr="00FA1BC2">
        <w:tc>
          <w:tcPr>
            <w:tcW w:w="9852" w:type="dxa"/>
          </w:tcPr>
          <w:p w14:paraId="071E6A07" w14:textId="77777777" w:rsidR="00FA1BC2" w:rsidRDefault="00FA1BC2" w:rsidP="00FA1BC2">
            <w:pPr>
              <w:pStyle w:val="BW1Standard"/>
              <w:rPr>
                <w:sz w:val="20"/>
                <w:szCs w:val="20"/>
              </w:rPr>
            </w:pPr>
          </w:p>
          <w:p w14:paraId="34D64A43" w14:textId="77777777" w:rsidR="00FA1BC2" w:rsidRPr="005D4B4A" w:rsidRDefault="00FA1BC2" w:rsidP="00FA1BC2">
            <w:pPr>
              <w:pStyle w:val="BW1Standard"/>
              <w:rPr>
                <w:sz w:val="20"/>
                <w:szCs w:val="20"/>
              </w:rPr>
            </w:pPr>
          </w:p>
          <w:p w14:paraId="1BEBBD44" w14:textId="77777777" w:rsidR="00FA1BC2" w:rsidRPr="005D4B4A" w:rsidRDefault="00FA1BC2" w:rsidP="00FA1BC2">
            <w:pPr>
              <w:pStyle w:val="BW1Standard"/>
              <w:rPr>
                <w:sz w:val="20"/>
                <w:szCs w:val="20"/>
              </w:rPr>
            </w:pPr>
          </w:p>
          <w:p w14:paraId="3DC893C6" w14:textId="77777777" w:rsidR="00FA1BC2" w:rsidRPr="005D4B4A" w:rsidRDefault="00FA1BC2" w:rsidP="00FA1BC2">
            <w:pPr>
              <w:pStyle w:val="BW1Standard"/>
              <w:rPr>
                <w:b/>
                <w:bCs/>
                <w:sz w:val="20"/>
                <w:szCs w:val="20"/>
              </w:rPr>
            </w:pPr>
          </w:p>
          <w:p w14:paraId="52D9E400" w14:textId="77777777" w:rsidR="00FA1BC2" w:rsidRDefault="00FA1BC2" w:rsidP="00FA1BC2">
            <w:pPr>
              <w:pStyle w:val="BW1Standard"/>
              <w:rPr>
                <w:b/>
                <w:bCs/>
              </w:rPr>
            </w:pPr>
            <w:r>
              <w:rPr>
                <w:b/>
                <w:bCs/>
                <w:sz w:val="20"/>
                <w:szCs w:val="20"/>
              </w:rPr>
              <w:t>Unterschrift des Betreibers, ggf. Stempel</w:t>
            </w:r>
          </w:p>
        </w:tc>
      </w:tr>
    </w:tbl>
    <w:p w14:paraId="60897F57" w14:textId="727FF4DC" w:rsidR="00FA1BC2" w:rsidRPr="00FB7E08" w:rsidRDefault="00FA1BC2" w:rsidP="00FA1BC2">
      <w:pPr>
        <w:pStyle w:val="BW1Standard"/>
        <w:rPr>
          <w:sz w:val="12"/>
          <w:szCs w:val="12"/>
        </w:rPr>
      </w:pPr>
    </w:p>
    <w:tbl>
      <w:tblPr>
        <w:tblW w:w="9865" w:type="dxa"/>
        <w:tblInd w:w="-27" w:type="dxa"/>
        <w:tblCellMar>
          <w:left w:w="57" w:type="dxa"/>
          <w:right w:w="57" w:type="dxa"/>
        </w:tblCellMar>
        <w:tblLook w:val="00A0" w:firstRow="1" w:lastRow="0" w:firstColumn="1" w:lastColumn="0" w:noHBand="0" w:noVBand="0"/>
      </w:tblPr>
      <w:tblGrid>
        <w:gridCol w:w="197"/>
        <w:gridCol w:w="9668"/>
      </w:tblGrid>
      <w:tr w:rsidR="00FA1BC2" w14:paraId="77263F54" w14:textId="77777777" w:rsidTr="0004696F">
        <w:tc>
          <w:tcPr>
            <w:tcW w:w="197" w:type="dxa"/>
          </w:tcPr>
          <w:p w14:paraId="15E71BBA" w14:textId="77777777" w:rsidR="00FA1BC2" w:rsidRPr="009C0CFC" w:rsidRDefault="00FA1BC2" w:rsidP="00FA1BC2">
            <w:pPr>
              <w:pStyle w:val="BW1Standard"/>
              <w:rPr>
                <w:sz w:val="18"/>
                <w:szCs w:val="18"/>
                <w:vertAlign w:val="superscript"/>
              </w:rPr>
            </w:pPr>
            <w:r w:rsidRPr="009C0CFC">
              <w:rPr>
                <w:sz w:val="18"/>
                <w:szCs w:val="18"/>
                <w:vertAlign w:val="superscript"/>
              </w:rPr>
              <w:t>1</w:t>
            </w:r>
          </w:p>
        </w:tc>
        <w:tc>
          <w:tcPr>
            <w:tcW w:w="9668" w:type="dxa"/>
          </w:tcPr>
          <w:p w14:paraId="5E1F705B" w14:textId="77777777" w:rsidR="00FA1BC2" w:rsidRPr="009C0CFC" w:rsidRDefault="00FA1BC2" w:rsidP="00FA1BC2">
            <w:pPr>
              <w:pStyle w:val="BW1Standard"/>
              <w:rPr>
                <w:sz w:val="18"/>
                <w:szCs w:val="18"/>
                <w:vertAlign w:val="superscript"/>
              </w:rPr>
            </w:pPr>
            <w:r w:rsidRPr="009C0CFC">
              <w:rPr>
                <w:sz w:val="18"/>
                <w:szCs w:val="18"/>
              </w:rPr>
              <w:t>Bitte ankreuzen: E = firmeneigene Studie;  L = Literaturwert;  S = Sekundärliteratur;  U = Untersuchungsbericht liegt bei</w:t>
            </w:r>
          </w:p>
        </w:tc>
      </w:tr>
      <w:tr w:rsidR="00FA1BC2" w14:paraId="71E6DDF8" w14:textId="77777777" w:rsidTr="0004696F">
        <w:tc>
          <w:tcPr>
            <w:tcW w:w="197" w:type="dxa"/>
          </w:tcPr>
          <w:p w14:paraId="1158656A" w14:textId="77777777" w:rsidR="00FA1BC2" w:rsidRPr="009C0CFC" w:rsidRDefault="00FA1BC2" w:rsidP="00FA1BC2">
            <w:pPr>
              <w:pStyle w:val="BW1Standard"/>
              <w:rPr>
                <w:sz w:val="18"/>
                <w:szCs w:val="18"/>
                <w:vertAlign w:val="superscript"/>
              </w:rPr>
            </w:pPr>
            <w:r w:rsidRPr="009C0CFC">
              <w:rPr>
                <w:sz w:val="18"/>
                <w:szCs w:val="18"/>
                <w:vertAlign w:val="superscript"/>
              </w:rPr>
              <w:t>2</w:t>
            </w:r>
          </w:p>
        </w:tc>
        <w:tc>
          <w:tcPr>
            <w:tcW w:w="9668" w:type="dxa"/>
          </w:tcPr>
          <w:p w14:paraId="07375C91" w14:textId="77777777" w:rsidR="00FA1BC2" w:rsidRPr="009C0CFC" w:rsidRDefault="00FA1BC2" w:rsidP="00FA1BC2">
            <w:pPr>
              <w:pStyle w:val="BW1Standard"/>
              <w:rPr>
                <w:sz w:val="18"/>
                <w:szCs w:val="18"/>
              </w:rPr>
            </w:pPr>
            <w:r w:rsidRPr="009C0CFC">
              <w:rPr>
                <w:sz w:val="18"/>
                <w:szCs w:val="18"/>
              </w:rPr>
              <w:t>Bei nicht wassergefährdenden Gemischen bitte „nwg“ eintragen!</w:t>
            </w:r>
          </w:p>
        </w:tc>
      </w:tr>
      <w:tr w:rsidR="005951B9" w14:paraId="24AD087D" w14:textId="77777777" w:rsidTr="0004696F">
        <w:tc>
          <w:tcPr>
            <w:tcW w:w="197" w:type="dxa"/>
          </w:tcPr>
          <w:p w14:paraId="316D4F26" w14:textId="77777777" w:rsidR="005951B9" w:rsidRPr="009C0CFC" w:rsidRDefault="005951B9" w:rsidP="00FA1BC2">
            <w:pPr>
              <w:pStyle w:val="BW1Standard"/>
              <w:rPr>
                <w:sz w:val="18"/>
                <w:szCs w:val="18"/>
                <w:vertAlign w:val="superscript"/>
              </w:rPr>
            </w:pPr>
          </w:p>
        </w:tc>
        <w:tc>
          <w:tcPr>
            <w:tcW w:w="9668" w:type="dxa"/>
          </w:tcPr>
          <w:p w14:paraId="49823EB9" w14:textId="77777777" w:rsidR="005951B9" w:rsidRPr="009C0CFC" w:rsidRDefault="005951B9" w:rsidP="00FA1BC2">
            <w:pPr>
              <w:pStyle w:val="BW1Standard"/>
              <w:rPr>
                <w:sz w:val="18"/>
                <w:szCs w:val="18"/>
              </w:rPr>
            </w:pPr>
          </w:p>
        </w:tc>
      </w:tr>
    </w:tbl>
    <w:p w14:paraId="606790A7" w14:textId="77777777" w:rsidR="005951B9" w:rsidRDefault="005951B9">
      <w:r>
        <w:br w:type="page"/>
      </w:r>
    </w:p>
    <w:tbl>
      <w:tblPr>
        <w:tblW w:w="9889"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9"/>
      </w:tblGrid>
      <w:tr w:rsidR="00FA1BC2" w14:paraId="3144B8FF" w14:textId="77777777" w:rsidTr="0004696F">
        <w:tc>
          <w:tcPr>
            <w:tcW w:w="9889" w:type="dxa"/>
            <w:tcBorders>
              <w:top w:val="single" w:sz="12" w:space="0" w:color="auto"/>
              <w:left w:val="single" w:sz="12" w:space="0" w:color="auto"/>
              <w:bottom w:val="single" w:sz="12" w:space="0" w:color="auto"/>
              <w:right w:val="single" w:sz="12" w:space="0" w:color="auto"/>
            </w:tcBorders>
          </w:tcPr>
          <w:p w14:paraId="40DE753F" w14:textId="77777777" w:rsidR="00FA1BC2" w:rsidRPr="009C0CFC" w:rsidRDefault="00FA1BC2" w:rsidP="00FA1BC2">
            <w:pPr>
              <w:pStyle w:val="BW1Standard"/>
              <w:pageBreakBefore/>
              <w:jc w:val="center"/>
              <w:rPr>
                <w:sz w:val="16"/>
                <w:szCs w:val="16"/>
              </w:rPr>
            </w:pPr>
            <w:r w:rsidRPr="009C0CFC">
              <w:rPr>
                <w:b/>
                <w:bCs/>
                <w:sz w:val="28"/>
                <w:szCs w:val="28"/>
              </w:rPr>
              <w:lastRenderedPageBreak/>
              <w:t>Dokumentationsformblatt 3</w:t>
            </w:r>
            <w:r w:rsidRPr="009C0CFC">
              <w:rPr>
                <w:b/>
                <w:bCs/>
                <w:sz w:val="28"/>
                <w:szCs w:val="28"/>
              </w:rPr>
              <w:br/>
            </w:r>
            <w:r w:rsidRPr="009C0CFC">
              <w:rPr>
                <w:b/>
                <w:bCs/>
                <w:sz w:val="22"/>
                <w:szCs w:val="22"/>
              </w:rPr>
              <w:t xml:space="preserve">Dokumentation der </w:t>
            </w:r>
            <w:r>
              <w:rPr>
                <w:b/>
                <w:bCs/>
                <w:sz w:val="22"/>
                <w:szCs w:val="22"/>
              </w:rPr>
              <w:t>Selbste</w:t>
            </w:r>
            <w:r w:rsidRPr="009C0CFC">
              <w:rPr>
                <w:b/>
                <w:bCs/>
                <w:sz w:val="22"/>
                <w:szCs w:val="22"/>
              </w:rPr>
              <w:t>instufung eines festen</w:t>
            </w:r>
            <w:r>
              <w:rPr>
                <w:b/>
                <w:bCs/>
                <w:sz w:val="22"/>
                <w:szCs w:val="22"/>
              </w:rPr>
              <w:t xml:space="preserve"> nicht wassergefährdenden</w:t>
            </w:r>
            <w:r w:rsidRPr="009C0CFC">
              <w:rPr>
                <w:b/>
                <w:bCs/>
                <w:sz w:val="22"/>
                <w:szCs w:val="22"/>
              </w:rPr>
              <w:t xml:space="preserve"> Gemisches</w:t>
            </w:r>
          </w:p>
        </w:tc>
      </w:tr>
    </w:tbl>
    <w:p w14:paraId="3479D093" w14:textId="7238441E" w:rsidR="00FA1BC2" w:rsidRPr="00581C94" w:rsidRDefault="00FA1BC2" w:rsidP="00FA1BC2">
      <w:pPr>
        <w:pStyle w:val="BW1Standard"/>
        <w:rPr>
          <w:sz w:val="12"/>
          <w:szCs w:val="12"/>
        </w:rPr>
      </w:pPr>
    </w:p>
    <w:tbl>
      <w:tblPr>
        <w:tblW w:w="9852" w:type="dxa"/>
        <w:tblLayout w:type="fixed"/>
        <w:tblCellMar>
          <w:left w:w="71" w:type="dxa"/>
          <w:right w:w="71" w:type="dxa"/>
        </w:tblCellMar>
        <w:tblLook w:val="0000" w:firstRow="0" w:lastRow="0" w:firstColumn="0" w:lastColumn="0" w:noHBand="0" w:noVBand="0"/>
      </w:tblPr>
      <w:tblGrid>
        <w:gridCol w:w="4746"/>
        <w:gridCol w:w="1561"/>
        <w:gridCol w:w="3545"/>
      </w:tblGrid>
      <w:tr w:rsidR="00FA1BC2" w:rsidRPr="001F5E60" w14:paraId="7E37D1A9" w14:textId="77777777" w:rsidTr="00FA1BC2">
        <w:trPr>
          <w:cantSplit/>
          <w:trHeight w:val="360"/>
        </w:trPr>
        <w:tc>
          <w:tcPr>
            <w:tcW w:w="4746" w:type="dxa"/>
            <w:tcBorders>
              <w:top w:val="nil"/>
              <w:left w:val="nil"/>
              <w:bottom w:val="nil"/>
              <w:right w:val="nil"/>
            </w:tcBorders>
          </w:tcPr>
          <w:p w14:paraId="40436B3F" w14:textId="77777777" w:rsidR="00FA1BC2" w:rsidRPr="000D3677" w:rsidRDefault="00FA1BC2" w:rsidP="00FA1BC2">
            <w:pPr>
              <w:pStyle w:val="BW1Standard"/>
              <w:rPr>
                <w:b/>
                <w:bCs/>
              </w:rPr>
            </w:pPr>
          </w:p>
        </w:tc>
        <w:tc>
          <w:tcPr>
            <w:tcW w:w="1561" w:type="dxa"/>
            <w:tcBorders>
              <w:top w:val="nil"/>
              <w:left w:val="nil"/>
              <w:bottom w:val="nil"/>
              <w:right w:val="double" w:sz="4" w:space="0" w:color="auto"/>
            </w:tcBorders>
          </w:tcPr>
          <w:p w14:paraId="7576338A" w14:textId="77777777" w:rsidR="00FA1BC2" w:rsidRPr="001F5E60" w:rsidRDefault="00FA1BC2" w:rsidP="00FA1BC2">
            <w:pPr>
              <w:pStyle w:val="BW1Standard"/>
              <w:rPr>
                <w:rFonts w:ascii="Arial" w:hAnsi="Arial" w:cs="Arial"/>
                <w:sz w:val="20"/>
                <w:szCs w:val="20"/>
              </w:rPr>
            </w:pPr>
          </w:p>
        </w:tc>
        <w:tc>
          <w:tcPr>
            <w:tcW w:w="3545" w:type="dxa"/>
            <w:vMerge w:val="restart"/>
            <w:tcBorders>
              <w:top w:val="double" w:sz="4" w:space="0" w:color="auto"/>
              <w:left w:val="double" w:sz="4" w:space="0" w:color="auto"/>
              <w:right w:val="double" w:sz="4" w:space="0" w:color="auto"/>
            </w:tcBorders>
            <w:shd w:val="clear" w:color="auto" w:fill="F3F3F3"/>
          </w:tcPr>
          <w:p w14:paraId="52A4254D" w14:textId="77777777" w:rsidR="00FA1BC2" w:rsidRPr="003F1439" w:rsidRDefault="00FA1BC2" w:rsidP="00FA1BC2">
            <w:pPr>
              <w:pStyle w:val="BW1Standard"/>
              <w:rPr>
                <w:b/>
                <w:bCs/>
              </w:rPr>
            </w:pPr>
            <w:r w:rsidRPr="003F1439">
              <w:rPr>
                <w:b/>
                <w:bCs/>
              </w:rPr>
              <w:t>Ggf. Eingangsvermerk der z</w:t>
            </w:r>
            <w:r w:rsidRPr="003F1439">
              <w:rPr>
                <w:b/>
                <w:bCs/>
              </w:rPr>
              <w:t>u</w:t>
            </w:r>
            <w:r w:rsidRPr="003F1439">
              <w:rPr>
                <w:b/>
                <w:bCs/>
              </w:rPr>
              <w:t>ständigen Behörde:</w:t>
            </w:r>
          </w:p>
        </w:tc>
      </w:tr>
      <w:tr w:rsidR="00FA1BC2" w:rsidRPr="001F5E60" w14:paraId="0E256704" w14:textId="77777777" w:rsidTr="00FA1BC2">
        <w:trPr>
          <w:cantSplit/>
          <w:trHeight w:val="360"/>
        </w:trPr>
        <w:tc>
          <w:tcPr>
            <w:tcW w:w="4746" w:type="dxa"/>
            <w:tcBorders>
              <w:top w:val="nil"/>
              <w:left w:val="nil"/>
              <w:bottom w:val="single" w:sz="6" w:space="0" w:color="auto"/>
              <w:right w:val="nil"/>
            </w:tcBorders>
          </w:tcPr>
          <w:p w14:paraId="3E7346AB" w14:textId="77777777" w:rsidR="00FA1BC2" w:rsidRPr="00581C94" w:rsidRDefault="00FA1BC2" w:rsidP="00FA1BC2">
            <w:pPr>
              <w:pStyle w:val="BW1Standard"/>
              <w:rPr>
                <w:b/>
                <w:bCs/>
              </w:rPr>
            </w:pPr>
            <w:r w:rsidRPr="000D3677">
              <w:rPr>
                <w:b/>
                <w:bCs/>
              </w:rPr>
              <w:t xml:space="preserve">Angaben zum Betreiber </w:t>
            </w:r>
            <w:r>
              <w:rPr>
                <w:b/>
                <w:bCs/>
              </w:rPr>
              <w:t>der Anlage</w:t>
            </w:r>
          </w:p>
        </w:tc>
        <w:tc>
          <w:tcPr>
            <w:tcW w:w="1561" w:type="dxa"/>
            <w:tcBorders>
              <w:top w:val="nil"/>
              <w:left w:val="nil"/>
              <w:bottom w:val="nil"/>
              <w:right w:val="double" w:sz="4" w:space="0" w:color="auto"/>
            </w:tcBorders>
          </w:tcPr>
          <w:p w14:paraId="676AD4C7" w14:textId="77777777" w:rsidR="00FA1BC2" w:rsidRPr="001F5E60" w:rsidRDefault="00FA1BC2" w:rsidP="00FA1BC2">
            <w:pPr>
              <w:pStyle w:val="BW1Standard"/>
              <w:rPr>
                <w:rFonts w:ascii="Arial" w:hAnsi="Arial" w:cs="Arial"/>
                <w:sz w:val="20"/>
                <w:szCs w:val="20"/>
              </w:rPr>
            </w:pPr>
          </w:p>
        </w:tc>
        <w:tc>
          <w:tcPr>
            <w:tcW w:w="3545" w:type="dxa"/>
            <w:vMerge/>
            <w:tcBorders>
              <w:left w:val="double" w:sz="4" w:space="0" w:color="auto"/>
              <w:right w:val="double" w:sz="4" w:space="0" w:color="auto"/>
            </w:tcBorders>
            <w:shd w:val="clear" w:color="auto" w:fill="F3F3F3"/>
          </w:tcPr>
          <w:p w14:paraId="0871BB26" w14:textId="77777777" w:rsidR="00FA1BC2" w:rsidRPr="001F5E60" w:rsidRDefault="00FA1BC2" w:rsidP="00FA1BC2">
            <w:pPr>
              <w:pStyle w:val="BW1Standard"/>
              <w:rPr>
                <w:rFonts w:ascii="Arial" w:hAnsi="Arial" w:cs="Arial"/>
                <w:b/>
                <w:bCs/>
              </w:rPr>
            </w:pPr>
          </w:p>
        </w:tc>
      </w:tr>
      <w:tr w:rsidR="00FA1BC2" w:rsidRPr="001F5E60" w14:paraId="17C967E1" w14:textId="77777777" w:rsidTr="00FA1BC2">
        <w:trPr>
          <w:cantSplit/>
          <w:trHeight w:val="360"/>
        </w:trPr>
        <w:tc>
          <w:tcPr>
            <w:tcW w:w="4746" w:type="dxa"/>
            <w:tcBorders>
              <w:top w:val="single" w:sz="8" w:space="0" w:color="auto"/>
              <w:left w:val="single" w:sz="8" w:space="0" w:color="auto"/>
              <w:bottom w:val="single" w:sz="6" w:space="0" w:color="auto"/>
              <w:right w:val="single" w:sz="8" w:space="0" w:color="auto"/>
            </w:tcBorders>
            <w:vAlign w:val="center"/>
          </w:tcPr>
          <w:p w14:paraId="4BEDBF7F" w14:textId="77777777" w:rsidR="00FA1BC2" w:rsidRPr="000D3677" w:rsidRDefault="00FA1BC2" w:rsidP="00FA1BC2">
            <w:pPr>
              <w:pStyle w:val="BW1Standard"/>
              <w:rPr>
                <w:sz w:val="20"/>
                <w:szCs w:val="20"/>
              </w:rPr>
            </w:pPr>
            <w:r w:rsidRPr="000D3677">
              <w:rPr>
                <w:sz w:val="20"/>
                <w:szCs w:val="20"/>
              </w:rPr>
              <w:t>Firma</w:t>
            </w:r>
          </w:p>
        </w:tc>
        <w:tc>
          <w:tcPr>
            <w:tcW w:w="1561" w:type="dxa"/>
            <w:tcBorders>
              <w:top w:val="nil"/>
              <w:left w:val="single" w:sz="8" w:space="0" w:color="auto"/>
              <w:bottom w:val="nil"/>
              <w:right w:val="double" w:sz="4" w:space="0" w:color="auto"/>
            </w:tcBorders>
          </w:tcPr>
          <w:p w14:paraId="7AD84A11" w14:textId="77777777" w:rsidR="00FA1BC2" w:rsidRPr="001F5E60" w:rsidRDefault="00FA1BC2" w:rsidP="00FA1BC2">
            <w:pPr>
              <w:pStyle w:val="BW1Standard"/>
              <w:rPr>
                <w:rFonts w:ascii="Arial" w:hAnsi="Arial" w:cs="Arial"/>
                <w:sz w:val="20"/>
                <w:szCs w:val="20"/>
              </w:rPr>
            </w:pPr>
          </w:p>
        </w:tc>
        <w:tc>
          <w:tcPr>
            <w:tcW w:w="3545" w:type="dxa"/>
            <w:vMerge/>
            <w:tcBorders>
              <w:left w:val="double" w:sz="4" w:space="0" w:color="auto"/>
              <w:right w:val="double" w:sz="4" w:space="0" w:color="auto"/>
            </w:tcBorders>
            <w:shd w:val="clear" w:color="auto" w:fill="F3F3F3"/>
          </w:tcPr>
          <w:p w14:paraId="569E73B2" w14:textId="77777777" w:rsidR="00FA1BC2" w:rsidRPr="001F5E60" w:rsidRDefault="00FA1BC2" w:rsidP="00FA1BC2">
            <w:pPr>
              <w:pStyle w:val="BW1Standard"/>
              <w:rPr>
                <w:rFonts w:ascii="Arial" w:hAnsi="Arial" w:cs="Arial"/>
                <w:b/>
                <w:bCs/>
                <w:sz w:val="20"/>
                <w:szCs w:val="20"/>
              </w:rPr>
            </w:pPr>
          </w:p>
        </w:tc>
      </w:tr>
      <w:tr w:rsidR="00FA1BC2" w:rsidRPr="001F5E60" w14:paraId="2FA39DE7" w14:textId="77777777" w:rsidTr="00FA1BC2">
        <w:trPr>
          <w:cantSplit/>
          <w:trHeight w:val="360"/>
        </w:trPr>
        <w:tc>
          <w:tcPr>
            <w:tcW w:w="4746" w:type="dxa"/>
            <w:tcBorders>
              <w:top w:val="single" w:sz="8" w:space="0" w:color="auto"/>
              <w:left w:val="single" w:sz="8" w:space="0" w:color="auto"/>
              <w:bottom w:val="single" w:sz="8" w:space="0" w:color="auto"/>
              <w:right w:val="single" w:sz="8" w:space="0" w:color="auto"/>
            </w:tcBorders>
            <w:vAlign w:val="center"/>
          </w:tcPr>
          <w:p w14:paraId="24A2F204" w14:textId="77777777" w:rsidR="00FA1BC2" w:rsidRPr="000D3677" w:rsidRDefault="00FA1BC2" w:rsidP="00FA1BC2">
            <w:pPr>
              <w:pStyle w:val="BW1Standard"/>
              <w:rPr>
                <w:sz w:val="20"/>
                <w:szCs w:val="20"/>
              </w:rPr>
            </w:pPr>
            <w:r w:rsidRPr="000D3677">
              <w:rPr>
                <w:sz w:val="20"/>
                <w:szCs w:val="20"/>
              </w:rPr>
              <w:t>Abteilung</w:t>
            </w:r>
          </w:p>
        </w:tc>
        <w:tc>
          <w:tcPr>
            <w:tcW w:w="1561" w:type="dxa"/>
            <w:tcBorders>
              <w:top w:val="nil"/>
              <w:left w:val="single" w:sz="8" w:space="0" w:color="auto"/>
              <w:bottom w:val="nil"/>
              <w:right w:val="double" w:sz="4" w:space="0" w:color="auto"/>
            </w:tcBorders>
          </w:tcPr>
          <w:p w14:paraId="1A2B3DAD" w14:textId="77777777" w:rsidR="00FA1BC2" w:rsidRPr="001F5E60" w:rsidRDefault="00FA1BC2" w:rsidP="00FA1BC2">
            <w:pPr>
              <w:pStyle w:val="BW1Standard"/>
              <w:rPr>
                <w:rFonts w:ascii="Arial" w:hAnsi="Arial" w:cs="Arial"/>
                <w:sz w:val="20"/>
                <w:szCs w:val="20"/>
              </w:rPr>
            </w:pPr>
          </w:p>
        </w:tc>
        <w:tc>
          <w:tcPr>
            <w:tcW w:w="3545" w:type="dxa"/>
            <w:vMerge/>
            <w:tcBorders>
              <w:left w:val="double" w:sz="4" w:space="0" w:color="auto"/>
              <w:bottom w:val="double" w:sz="4" w:space="0" w:color="auto"/>
              <w:right w:val="double" w:sz="4" w:space="0" w:color="auto"/>
            </w:tcBorders>
            <w:shd w:val="pct5" w:color="auto" w:fill="FFFFFF"/>
          </w:tcPr>
          <w:p w14:paraId="07E9CE7F" w14:textId="77777777" w:rsidR="00FA1BC2" w:rsidRPr="001F5E60" w:rsidRDefault="00FA1BC2" w:rsidP="00FA1BC2">
            <w:pPr>
              <w:pStyle w:val="BW1Standard"/>
              <w:rPr>
                <w:b/>
                <w:bCs/>
                <w:sz w:val="20"/>
                <w:szCs w:val="20"/>
              </w:rPr>
            </w:pPr>
          </w:p>
        </w:tc>
      </w:tr>
      <w:tr w:rsidR="00FA1BC2" w:rsidRPr="001F5E60" w14:paraId="4D9E5363" w14:textId="77777777" w:rsidTr="00FA1BC2">
        <w:trPr>
          <w:cantSplit/>
          <w:trHeight w:val="360"/>
        </w:trPr>
        <w:tc>
          <w:tcPr>
            <w:tcW w:w="4746" w:type="dxa"/>
            <w:tcBorders>
              <w:top w:val="single" w:sz="8" w:space="0" w:color="auto"/>
              <w:left w:val="single" w:sz="8" w:space="0" w:color="auto"/>
              <w:bottom w:val="single" w:sz="6" w:space="0" w:color="auto"/>
              <w:right w:val="single" w:sz="8" w:space="0" w:color="auto"/>
            </w:tcBorders>
            <w:vAlign w:val="center"/>
          </w:tcPr>
          <w:p w14:paraId="32ED7080" w14:textId="77777777" w:rsidR="00FA1BC2" w:rsidRPr="000D3677" w:rsidRDefault="00FA1BC2" w:rsidP="00FA1BC2">
            <w:pPr>
              <w:pStyle w:val="BW1Standard"/>
              <w:rPr>
                <w:sz w:val="20"/>
                <w:szCs w:val="20"/>
              </w:rPr>
            </w:pPr>
            <w:r w:rsidRPr="000D3677">
              <w:rPr>
                <w:sz w:val="20"/>
                <w:szCs w:val="20"/>
              </w:rPr>
              <w:t>Ansprechpartner</w:t>
            </w:r>
            <w:r>
              <w:rPr>
                <w:sz w:val="20"/>
                <w:szCs w:val="20"/>
              </w:rPr>
              <w:t>/-in</w:t>
            </w:r>
          </w:p>
        </w:tc>
        <w:tc>
          <w:tcPr>
            <w:tcW w:w="1561" w:type="dxa"/>
            <w:tcBorders>
              <w:top w:val="nil"/>
              <w:left w:val="single" w:sz="8" w:space="0" w:color="auto"/>
              <w:bottom w:val="nil"/>
            </w:tcBorders>
          </w:tcPr>
          <w:p w14:paraId="5A01A036" w14:textId="77777777" w:rsidR="00FA1BC2" w:rsidRPr="001F5E60" w:rsidRDefault="00FA1BC2" w:rsidP="00FA1BC2">
            <w:pPr>
              <w:pStyle w:val="BW1Standard"/>
              <w:rPr>
                <w:sz w:val="20"/>
                <w:szCs w:val="20"/>
              </w:rPr>
            </w:pPr>
          </w:p>
        </w:tc>
        <w:tc>
          <w:tcPr>
            <w:tcW w:w="3545" w:type="dxa"/>
            <w:tcBorders>
              <w:top w:val="double" w:sz="4" w:space="0" w:color="auto"/>
              <w:bottom w:val="single" w:sz="8" w:space="0" w:color="auto"/>
            </w:tcBorders>
          </w:tcPr>
          <w:p w14:paraId="0B6C1CEC" w14:textId="77777777" w:rsidR="00FA1BC2" w:rsidRPr="001F5E60" w:rsidRDefault="00FA1BC2" w:rsidP="00FA1BC2">
            <w:pPr>
              <w:pStyle w:val="BW1Standard"/>
              <w:rPr>
                <w:sz w:val="20"/>
                <w:szCs w:val="20"/>
              </w:rPr>
            </w:pPr>
          </w:p>
        </w:tc>
      </w:tr>
      <w:tr w:rsidR="00FA1BC2" w:rsidRPr="001F5E60" w14:paraId="24DE0702" w14:textId="77777777" w:rsidTr="00FA1BC2">
        <w:trPr>
          <w:cantSplit/>
          <w:trHeight w:val="360"/>
        </w:trPr>
        <w:tc>
          <w:tcPr>
            <w:tcW w:w="4746" w:type="dxa"/>
            <w:tcBorders>
              <w:top w:val="single" w:sz="8" w:space="0" w:color="auto"/>
              <w:left w:val="single" w:sz="8" w:space="0" w:color="auto"/>
              <w:bottom w:val="single" w:sz="6" w:space="0" w:color="auto"/>
              <w:right w:val="single" w:sz="8" w:space="0" w:color="auto"/>
            </w:tcBorders>
            <w:vAlign w:val="center"/>
          </w:tcPr>
          <w:p w14:paraId="4DF1EC02" w14:textId="77777777" w:rsidR="00FA1BC2" w:rsidRPr="000D3677" w:rsidRDefault="00FA1BC2" w:rsidP="00FA1BC2">
            <w:pPr>
              <w:pStyle w:val="BW1Standard"/>
              <w:rPr>
                <w:sz w:val="20"/>
                <w:szCs w:val="20"/>
              </w:rPr>
            </w:pPr>
            <w:r w:rsidRPr="000D3677">
              <w:rPr>
                <w:sz w:val="20"/>
                <w:szCs w:val="20"/>
              </w:rPr>
              <w:t>Straße/Postfach</w:t>
            </w:r>
          </w:p>
        </w:tc>
        <w:tc>
          <w:tcPr>
            <w:tcW w:w="1561" w:type="dxa"/>
            <w:tcBorders>
              <w:top w:val="nil"/>
              <w:left w:val="single" w:sz="8" w:space="0" w:color="auto"/>
              <w:bottom w:val="nil"/>
              <w:right w:val="single" w:sz="8" w:space="0" w:color="auto"/>
            </w:tcBorders>
            <w:vAlign w:val="center"/>
          </w:tcPr>
          <w:p w14:paraId="54F7E9E8" w14:textId="77777777" w:rsidR="00FA1BC2" w:rsidRPr="000D3677" w:rsidRDefault="00FA1BC2" w:rsidP="00FA1BC2">
            <w:pPr>
              <w:pStyle w:val="BW1Standard"/>
              <w:rPr>
                <w:b/>
                <w:bCs/>
                <w:sz w:val="20"/>
                <w:szCs w:val="20"/>
              </w:rPr>
            </w:pPr>
            <w:r w:rsidRPr="000D3677">
              <w:rPr>
                <w:b/>
                <w:bCs/>
                <w:sz w:val="20"/>
                <w:szCs w:val="20"/>
              </w:rPr>
              <w:t>Datum</w:t>
            </w:r>
          </w:p>
        </w:tc>
        <w:tc>
          <w:tcPr>
            <w:tcW w:w="3545" w:type="dxa"/>
            <w:tcBorders>
              <w:top w:val="single" w:sz="8" w:space="0" w:color="auto"/>
              <w:left w:val="single" w:sz="8" w:space="0" w:color="auto"/>
              <w:bottom w:val="single" w:sz="8" w:space="0" w:color="auto"/>
              <w:right w:val="single" w:sz="8" w:space="0" w:color="auto"/>
            </w:tcBorders>
          </w:tcPr>
          <w:p w14:paraId="45D559AC" w14:textId="77777777" w:rsidR="00FA1BC2" w:rsidRPr="001F5E60" w:rsidRDefault="00FA1BC2" w:rsidP="00FA1BC2">
            <w:pPr>
              <w:pStyle w:val="BW1Standard"/>
              <w:rPr>
                <w:rFonts w:ascii="Arial" w:hAnsi="Arial" w:cs="Arial"/>
                <w:b/>
                <w:bCs/>
                <w:sz w:val="20"/>
                <w:szCs w:val="20"/>
              </w:rPr>
            </w:pPr>
          </w:p>
        </w:tc>
      </w:tr>
      <w:tr w:rsidR="00FA1BC2" w:rsidRPr="001F5E60" w14:paraId="3F67677D" w14:textId="77777777" w:rsidTr="00FA1BC2">
        <w:trPr>
          <w:cantSplit/>
          <w:trHeight w:val="360"/>
        </w:trPr>
        <w:tc>
          <w:tcPr>
            <w:tcW w:w="4746" w:type="dxa"/>
            <w:tcBorders>
              <w:top w:val="single" w:sz="8" w:space="0" w:color="auto"/>
              <w:left w:val="single" w:sz="8" w:space="0" w:color="auto"/>
              <w:bottom w:val="single" w:sz="8" w:space="0" w:color="auto"/>
              <w:right w:val="single" w:sz="8" w:space="0" w:color="auto"/>
            </w:tcBorders>
            <w:vAlign w:val="center"/>
          </w:tcPr>
          <w:p w14:paraId="74BFA44D" w14:textId="77777777" w:rsidR="00FA1BC2" w:rsidRPr="000D3677" w:rsidRDefault="00FA1BC2" w:rsidP="00FA1BC2">
            <w:pPr>
              <w:pStyle w:val="BW1Standard"/>
              <w:rPr>
                <w:sz w:val="20"/>
                <w:szCs w:val="20"/>
              </w:rPr>
            </w:pPr>
            <w:r w:rsidRPr="000D3677">
              <w:rPr>
                <w:sz w:val="20"/>
                <w:szCs w:val="20"/>
              </w:rPr>
              <w:t>PLZ Ort</w:t>
            </w:r>
          </w:p>
        </w:tc>
        <w:tc>
          <w:tcPr>
            <w:tcW w:w="1561" w:type="dxa"/>
            <w:tcBorders>
              <w:top w:val="nil"/>
              <w:left w:val="single" w:sz="8" w:space="0" w:color="auto"/>
              <w:bottom w:val="nil"/>
              <w:right w:val="single" w:sz="8" w:space="0" w:color="auto"/>
            </w:tcBorders>
            <w:vAlign w:val="center"/>
          </w:tcPr>
          <w:p w14:paraId="770F103C" w14:textId="77777777" w:rsidR="00FA1BC2" w:rsidRPr="000D3677" w:rsidRDefault="00FA1BC2" w:rsidP="00FA1BC2">
            <w:pPr>
              <w:pStyle w:val="BW1Standard"/>
              <w:rPr>
                <w:b/>
                <w:bCs/>
                <w:sz w:val="20"/>
                <w:szCs w:val="20"/>
              </w:rPr>
            </w:pPr>
            <w:r w:rsidRPr="000D3677">
              <w:rPr>
                <w:b/>
                <w:bCs/>
                <w:sz w:val="20"/>
                <w:szCs w:val="20"/>
              </w:rPr>
              <w:t>E</w:t>
            </w:r>
            <w:r>
              <w:rPr>
                <w:b/>
                <w:bCs/>
                <w:sz w:val="20"/>
                <w:szCs w:val="20"/>
              </w:rPr>
              <w:t>-M</w:t>
            </w:r>
            <w:r w:rsidRPr="000D3677">
              <w:rPr>
                <w:b/>
                <w:bCs/>
                <w:sz w:val="20"/>
                <w:szCs w:val="20"/>
              </w:rPr>
              <w:t>ail-Adresse</w:t>
            </w:r>
          </w:p>
        </w:tc>
        <w:tc>
          <w:tcPr>
            <w:tcW w:w="3545" w:type="dxa"/>
            <w:tcBorders>
              <w:top w:val="single" w:sz="8" w:space="0" w:color="auto"/>
              <w:left w:val="single" w:sz="8" w:space="0" w:color="auto"/>
              <w:bottom w:val="single" w:sz="8" w:space="0" w:color="auto"/>
              <w:right w:val="single" w:sz="8" w:space="0" w:color="auto"/>
            </w:tcBorders>
          </w:tcPr>
          <w:p w14:paraId="17EECE27" w14:textId="77777777" w:rsidR="00FA1BC2" w:rsidRPr="001F5E60" w:rsidRDefault="00FA1BC2" w:rsidP="00FA1BC2">
            <w:pPr>
              <w:pStyle w:val="BW1Standard"/>
              <w:rPr>
                <w:sz w:val="20"/>
                <w:szCs w:val="20"/>
              </w:rPr>
            </w:pPr>
          </w:p>
        </w:tc>
      </w:tr>
      <w:tr w:rsidR="00FA1BC2" w:rsidRPr="001F5E60" w14:paraId="0028E810" w14:textId="77777777" w:rsidTr="00FA1BC2">
        <w:trPr>
          <w:cantSplit/>
          <w:trHeight w:val="360"/>
        </w:trPr>
        <w:tc>
          <w:tcPr>
            <w:tcW w:w="4746" w:type="dxa"/>
            <w:tcBorders>
              <w:top w:val="single" w:sz="8" w:space="0" w:color="auto"/>
              <w:left w:val="single" w:sz="8" w:space="0" w:color="auto"/>
              <w:bottom w:val="single" w:sz="8" w:space="0" w:color="auto"/>
              <w:right w:val="single" w:sz="8" w:space="0" w:color="auto"/>
            </w:tcBorders>
            <w:vAlign w:val="center"/>
          </w:tcPr>
          <w:p w14:paraId="7CF9FE86" w14:textId="77777777" w:rsidR="00FA1BC2" w:rsidRPr="000D3677" w:rsidRDefault="00FA1BC2" w:rsidP="00FA1BC2">
            <w:pPr>
              <w:pStyle w:val="BW1Standard"/>
              <w:rPr>
                <w:sz w:val="20"/>
                <w:szCs w:val="20"/>
              </w:rPr>
            </w:pPr>
            <w:r w:rsidRPr="000D3677">
              <w:rPr>
                <w:sz w:val="20"/>
                <w:szCs w:val="20"/>
              </w:rPr>
              <w:t>Staat</w:t>
            </w:r>
            <w:r>
              <w:rPr>
                <w:sz w:val="20"/>
                <w:szCs w:val="20"/>
              </w:rPr>
              <w:t xml:space="preserve"> (bei Sitz des Betreibers außerhalb der Bundesr</w:t>
            </w:r>
            <w:r>
              <w:rPr>
                <w:sz w:val="20"/>
                <w:szCs w:val="20"/>
              </w:rPr>
              <w:t>e</w:t>
            </w:r>
            <w:r>
              <w:rPr>
                <w:sz w:val="20"/>
                <w:szCs w:val="20"/>
              </w:rPr>
              <w:t>publik Deutschland)</w:t>
            </w:r>
          </w:p>
        </w:tc>
        <w:tc>
          <w:tcPr>
            <w:tcW w:w="1561" w:type="dxa"/>
            <w:tcBorders>
              <w:top w:val="nil"/>
              <w:left w:val="single" w:sz="8" w:space="0" w:color="auto"/>
              <w:right w:val="single" w:sz="8" w:space="0" w:color="auto"/>
            </w:tcBorders>
            <w:vAlign w:val="center"/>
          </w:tcPr>
          <w:p w14:paraId="1DA64BE6" w14:textId="77777777" w:rsidR="00FA1BC2" w:rsidRPr="000D3677" w:rsidRDefault="00FA1BC2" w:rsidP="00FA1BC2">
            <w:pPr>
              <w:pStyle w:val="BW1Standard"/>
              <w:rPr>
                <w:sz w:val="20"/>
                <w:szCs w:val="20"/>
              </w:rPr>
            </w:pPr>
            <w:r w:rsidRPr="000D3677">
              <w:rPr>
                <w:b/>
                <w:bCs/>
                <w:sz w:val="20"/>
                <w:szCs w:val="20"/>
              </w:rPr>
              <w:t>Telefon/Fax</w:t>
            </w:r>
          </w:p>
        </w:tc>
        <w:tc>
          <w:tcPr>
            <w:tcW w:w="3545" w:type="dxa"/>
            <w:tcBorders>
              <w:top w:val="single" w:sz="8" w:space="0" w:color="auto"/>
              <w:left w:val="single" w:sz="8" w:space="0" w:color="auto"/>
              <w:bottom w:val="single" w:sz="8" w:space="0" w:color="auto"/>
              <w:right w:val="single" w:sz="8" w:space="0" w:color="auto"/>
            </w:tcBorders>
          </w:tcPr>
          <w:p w14:paraId="0FBA7BB7" w14:textId="77777777" w:rsidR="00FA1BC2" w:rsidRPr="001F5E60" w:rsidRDefault="00FA1BC2" w:rsidP="00FA1BC2">
            <w:pPr>
              <w:pStyle w:val="BW1Standard"/>
              <w:rPr>
                <w:rFonts w:ascii="Arial" w:hAnsi="Arial" w:cs="Arial"/>
                <w:b/>
                <w:bCs/>
                <w:sz w:val="20"/>
                <w:szCs w:val="20"/>
              </w:rPr>
            </w:pPr>
          </w:p>
        </w:tc>
      </w:tr>
    </w:tbl>
    <w:p w14:paraId="3C5B535A" w14:textId="77777777" w:rsidR="00FA1BC2" w:rsidRPr="00344062" w:rsidRDefault="00FA1BC2" w:rsidP="00FA1BC2">
      <w:pPr>
        <w:pStyle w:val="BW1Standard"/>
        <w:spacing w:before="40" w:after="40"/>
        <w:rPr>
          <w:b/>
          <w:bCs/>
        </w:rPr>
      </w:pPr>
      <w:r w:rsidRPr="007A186D">
        <w:rPr>
          <w:b/>
          <w:bCs/>
        </w:rPr>
        <w:t>Angaben zu</w:t>
      </w:r>
      <w:r>
        <w:rPr>
          <w:b/>
          <w:bCs/>
        </w:rPr>
        <w:t>m</w:t>
      </w:r>
      <w:r w:rsidRPr="007A186D">
        <w:rPr>
          <w:b/>
          <w:bCs/>
        </w:rPr>
        <w:t xml:space="preserve"> Gemisch</w:t>
      </w:r>
    </w:p>
    <w:tbl>
      <w:tblPr>
        <w:tblW w:w="9856" w:type="dxa"/>
        <w:tblLayout w:type="fixed"/>
        <w:tblCellMar>
          <w:left w:w="71" w:type="dxa"/>
          <w:right w:w="71" w:type="dxa"/>
        </w:tblCellMar>
        <w:tblLook w:val="0000" w:firstRow="0" w:lastRow="0" w:firstColumn="0" w:lastColumn="0" w:noHBand="0" w:noVBand="0"/>
      </w:tblPr>
      <w:tblGrid>
        <w:gridCol w:w="2481"/>
        <w:gridCol w:w="7375"/>
      </w:tblGrid>
      <w:tr w:rsidR="00FA1BC2" w:rsidRPr="001F5E60" w14:paraId="2CAB9380" w14:textId="77777777" w:rsidTr="00FA1BC2">
        <w:trPr>
          <w:trHeight w:val="1134"/>
        </w:trPr>
        <w:tc>
          <w:tcPr>
            <w:tcW w:w="2481" w:type="dxa"/>
            <w:tcBorders>
              <w:top w:val="double" w:sz="4" w:space="0" w:color="auto"/>
              <w:left w:val="double" w:sz="4" w:space="0" w:color="auto"/>
              <w:bottom w:val="double" w:sz="4" w:space="0" w:color="auto"/>
              <w:right w:val="single" w:sz="6" w:space="0" w:color="auto"/>
            </w:tcBorders>
          </w:tcPr>
          <w:p w14:paraId="16997D9D" w14:textId="77777777" w:rsidR="00FA1BC2" w:rsidRPr="00C02066" w:rsidRDefault="00FA1BC2" w:rsidP="00FA1BC2">
            <w:pPr>
              <w:pStyle w:val="BW1Standard"/>
              <w:jc w:val="right"/>
              <w:rPr>
                <w:b/>
                <w:bCs/>
                <w:sz w:val="20"/>
                <w:szCs w:val="20"/>
              </w:rPr>
            </w:pPr>
            <w:r w:rsidRPr="00C02066">
              <w:rPr>
                <w:b/>
                <w:bCs/>
                <w:sz w:val="20"/>
                <w:szCs w:val="20"/>
              </w:rPr>
              <w:t>Beschreibung</w:t>
            </w:r>
          </w:p>
        </w:tc>
        <w:tc>
          <w:tcPr>
            <w:tcW w:w="7375" w:type="dxa"/>
            <w:tcBorders>
              <w:top w:val="double" w:sz="4" w:space="0" w:color="auto"/>
              <w:left w:val="single" w:sz="6" w:space="0" w:color="auto"/>
              <w:bottom w:val="double" w:sz="4" w:space="0" w:color="auto"/>
              <w:right w:val="double" w:sz="4" w:space="0" w:color="auto"/>
            </w:tcBorders>
          </w:tcPr>
          <w:p w14:paraId="1974B0B3" w14:textId="77777777" w:rsidR="00FA1BC2" w:rsidRPr="001F5E60" w:rsidRDefault="00FA1BC2" w:rsidP="00FA1BC2">
            <w:pPr>
              <w:pStyle w:val="BW1Standard"/>
              <w:rPr>
                <w:rFonts w:ascii="Arial" w:hAnsi="Arial" w:cs="Arial"/>
              </w:rPr>
            </w:pPr>
          </w:p>
        </w:tc>
      </w:tr>
    </w:tbl>
    <w:p w14:paraId="4D46727C" w14:textId="77777777" w:rsidR="00FA1BC2" w:rsidRPr="00740EF3" w:rsidRDefault="00FA1BC2" w:rsidP="00FA1BC2">
      <w:pPr>
        <w:pStyle w:val="BW1Standard"/>
        <w:spacing w:before="40" w:after="40"/>
        <w:rPr>
          <w:b/>
          <w:bCs/>
        </w:rPr>
      </w:pPr>
      <w:r>
        <w:rPr>
          <w:b/>
          <w:bCs/>
        </w:rPr>
        <w:t>Einstufung</w:t>
      </w:r>
      <w:r w:rsidRPr="00740EF3">
        <w:rPr>
          <w:b/>
          <w:bCs/>
        </w:rPr>
        <w:t xml:space="preserve"> d</w:t>
      </w:r>
      <w:r>
        <w:rPr>
          <w:b/>
          <w:bCs/>
        </w:rPr>
        <w:t>urch den</w:t>
      </w:r>
      <w:r w:rsidRPr="00740EF3">
        <w:rPr>
          <w:b/>
          <w:bCs/>
        </w:rPr>
        <w:t xml:space="preserve"> Betreiber</w:t>
      </w:r>
    </w:p>
    <w:tbl>
      <w:tblPr>
        <w:tblW w:w="9853" w:type="dxa"/>
        <w:tblInd w:w="36" w:type="dxa"/>
        <w:tblLook w:val="01E0" w:firstRow="1" w:lastRow="1" w:firstColumn="1" w:lastColumn="1" w:noHBand="0" w:noVBand="0"/>
      </w:tblPr>
      <w:tblGrid>
        <w:gridCol w:w="477"/>
        <w:gridCol w:w="9376"/>
      </w:tblGrid>
      <w:tr w:rsidR="00FA1BC2" w:rsidRPr="00954C48" w14:paraId="5ECB9297" w14:textId="77777777" w:rsidTr="00FA1BC2">
        <w:trPr>
          <w:trHeight w:val="567"/>
        </w:trPr>
        <w:tc>
          <w:tcPr>
            <w:tcW w:w="9853" w:type="dxa"/>
            <w:gridSpan w:val="2"/>
            <w:tcBorders>
              <w:top w:val="double" w:sz="4" w:space="0" w:color="auto"/>
              <w:left w:val="double" w:sz="4" w:space="0" w:color="auto"/>
              <w:right w:val="double" w:sz="4" w:space="0" w:color="auto"/>
            </w:tcBorders>
            <w:vAlign w:val="center"/>
          </w:tcPr>
          <w:p w14:paraId="22A2E8D9" w14:textId="77777777" w:rsidR="00FA1BC2" w:rsidRPr="00437899" w:rsidRDefault="00FA1BC2" w:rsidP="00FA1BC2">
            <w:pPr>
              <w:pStyle w:val="BW1Standard"/>
              <w:rPr>
                <w:bCs/>
                <w:sz w:val="20"/>
                <w:szCs w:val="20"/>
              </w:rPr>
            </w:pPr>
            <w:r w:rsidRPr="00437899">
              <w:rPr>
                <w:bCs/>
                <w:sz w:val="20"/>
                <w:szCs w:val="20"/>
              </w:rPr>
              <w:t xml:space="preserve">Das Gemisch wird als </w:t>
            </w:r>
            <w:r w:rsidRPr="00437899">
              <w:rPr>
                <w:b/>
                <w:bCs/>
                <w:sz w:val="20"/>
                <w:szCs w:val="20"/>
              </w:rPr>
              <w:t>nicht wassergefährdend eingestuft</w:t>
            </w:r>
            <w:r w:rsidRPr="00437899">
              <w:rPr>
                <w:bCs/>
                <w:sz w:val="20"/>
                <w:szCs w:val="20"/>
              </w:rPr>
              <w:t>, da</w:t>
            </w:r>
          </w:p>
        </w:tc>
      </w:tr>
      <w:tr w:rsidR="00FA1BC2" w:rsidRPr="00954C48" w14:paraId="463DE69E" w14:textId="77777777" w:rsidTr="00FA1BC2">
        <w:trPr>
          <w:trHeight w:val="567"/>
        </w:trPr>
        <w:tc>
          <w:tcPr>
            <w:tcW w:w="477" w:type="dxa"/>
            <w:tcBorders>
              <w:left w:val="double" w:sz="4" w:space="0" w:color="auto"/>
            </w:tcBorders>
          </w:tcPr>
          <w:p w14:paraId="42C388D1" w14:textId="77777777" w:rsidR="00FA1BC2" w:rsidRPr="00437899" w:rsidRDefault="00FA1BC2" w:rsidP="00FA1BC2">
            <w:pPr>
              <w:pStyle w:val="BW1Standard"/>
              <w:rPr>
                <w:bCs/>
                <w:sz w:val="20"/>
                <w:szCs w:val="20"/>
              </w:rPr>
            </w:pPr>
            <w:r w:rsidRPr="00437899">
              <w:rPr>
                <w:bCs/>
                <w:sz w:val="20"/>
                <w:szCs w:val="20"/>
              </w:rPr>
              <w:sym w:font="Wingdings" w:char="F0A8"/>
            </w:r>
          </w:p>
        </w:tc>
        <w:tc>
          <w:tcPr>
            <w:tcW w:w="9376" w:type="dxa"/>
            <w:tcBorders>
              <w:right w:val="double" w:sz="4" w:space="0" w:color="auto"/>
            </w:tcBorders>
          </w:tcPr>
          <w:p w14:paraId="62648B39" w14:textId="77777777" w:rsidR="00FA1BC2" w:rsidRPr="00437899" w:rsidRDefault="00FA1BC2" w:rsidP="00FA1BC2">
            <w:pPr>
              <w:pStyle w:val="BW1Standard"/>
              <w:rPr>
                <w:bCs/>
                <w:sz w:val="20"/>
                <w:szCs w:val="20"/>
              </w:rPr>
            </w:pPr>
            <w:r w:rsidRPr="00437899">
              <w:rPr>
                <w:sz w:val="20"/>
                <w:szCs w:val="20"/>
              </w:rPr>
              <w:t>das Gemisch oder die darin enthaltenen Stoffe als nicht wassergefährdend im Bundesanzeiger veröffentlicht wu</w:t>
            </w:r>
            <w:r w:rsidRPr="00437899">
              <w:rPr>
                <w:sz w:val="20"/>
                <w:szCs w:val="20"/>
              </w:rPr>
              <w:t>r</w:t>
            </w:r>
            <w:r w:rsidRPr="00437899">
              <w:rPr>
                <w:sz w:val="20"/>
                <w:szCs w:val="20"/>
              </w:rPr>
              <w:t>den (§ 3 Absatz 2 Satz 2 AwSV).</w:t>
            </w:r>
          </w:p>
        </w:tc>
      </w:tr>
      <w:tr w:rsidR="00FA1BC2" w:rsidRPr="00F346D3" w14:paraId="32C4E5A6" w14:textId="77777777" w:rsidTr="00FA1BC2">
        <w:trPr>
          <w:trHeight w:val="567"/>
        </w:trPr>
        <w:tc>
          <w:tcPr>
            <w:tcW w:w="477" w:type="dxa"/>
            <w:tcBorders>
              <w:left w:val="double" w:sz="4" w:space="0" w:color="auto"/>
            </w:tcBorders>
          </w:tcPr>
          <w:p w14:paraId="4FC51E3A" w14:textId="77777777" w:rsidR="00FA1BC2" w:rsidRPr="0075329E" w:rsidRDefault="00FA1BC2" w:rsidP="00FA1BC2">
            <w:pPr>
              <w:pStyle w:val="BW1Standard"/>
              <w:rPr>
                <w:bCs/>
                <w:sz w:val="20"/>
                <w:szCs w:val="20"/>
                <w:highlight w:val="yellow"/>
              </w:rPr>
            </w:pPr>
            <w:r w:rsidRPr="0004696F">
              <w:rPr>
                <w:bCs/>
                <w:sz w:val="20"/>
                <w:szCs w:val="20"/>
              </w:rPr>
              <w:sym w:font="Wingdings" w:char="F0A8"/>
            </w:r>
          </w:p>
        </w:tc>
        <w:tc>
          <w:tcPr>
            <w:tcW w:w="9376" w:type="dxa"/>
            <w:tcBorders>
              <w:right w:val="double" w:sz="4" w:space="0" w:color="auto"/>
            </w:tcBorders>
          </w:tcPr>
          <w:p w14:paraId="58258750" w14:textId="77777777" w:rsidR="00FA1BC2" w:rsidRPr="0075329E" w:rsidRDefault="00FA1BC2" w:rsidP="00FA1BC2">
            <w:pPr>
              <w:pStyle w:val="BW1Standard"/>
              <w:rPr>
                <w:sz w:val="20"/>
                <w:szCs w:val="20"/>
                <w:highlight w:val="yellow"/>
              </w:rPr>
            </w:pPr>
            <w:r w:rsidRPr="0004696F">
              <w:rPr>
                <w:sz w:val="20"/>
                <w:szCs w:val="20"/>
              </w:rPr>
              <w:t xml:space="preserve">auf Grund seiner Herkunft oder Zusammensetzung eine nachteilige Veränderung der </w:t>
            </w:r>
            <w:r w:rsidRPr="0004696F">
              <w:rPr>
                <w:sz w:val="20"/>
                <w:szCs w:val="20"/>
              </w:rPr>
              <w:br/>
              <w:t>Gewässereigenschaften nicht zu besorgen ist (§ 3 Absatz 2 Satz 3 AwSV).</w:t>
            </w:r>
          </w:p>
        </w:tc>
      </w:tr>
      <w:tr w:rsidR="00FA1BC2" w:rsidRPr="00954C48" w14:paraId="4ECEC740" w14:textId="77777777" w:rsidTr="00FA1BC2">
        <w:trPr>
          <w:trHeight w:val="567"/>
        </w:trPr>
        <w:tc>
          <w:tcPr>
            <w:tcW w:w="477" w:type="dxa"/>
            <w:tcBorders>
              <w:left w:val="double" w:sz="4" w:space="0" w:color="auto"/>
            </w:tcBorders>
          </w:tcPr>
          <w:p w14:paraId="46AAE620" w14:textId="77777777" w:rsidR="00FA1BC2" w:rsidRPr="00437899" w:rsidRDefault="00FA1BC2" w:rsidP="00FA1BC2">
            <w:pPr>
              <w:pStyle w:val="BW1Standard"/>
              <w:rPr>
                <w:bCs/>
                <w:sz w:val="20"/>
                <w:szCs w:val="20"/>
              </w:rPr>
            </w:pPr>
            <w:r w:rsidRPr="00437899">
              <w:rPr>
                <w:bCs/>
                <w:sz w:val="20"/>
                <w:szCs w:val="20"/>
              </w:rPr>
              <w:sym w:font="Wingdings" w:char="F0A8"/>
            </w:r>
          </w:p>
        </w:tc>
        <w:tc>
          <w:tcPr>
            <w:tcW w:w="9376" w:type="dxa"/>
            <w:tcBorders>
              <w:right w:val="double" w:sz="4" w:space="0" w:color="auto"/>
            </w:tcBorders>
          </w:tcPr>
          <w:p w14:paraId="254B24C8" w14:textId="77777777" w:rsidR="00FA1BC2" w:rsidRPr="00437899" w:rsidRDefault="00FA1BC2" w:rsidP="00FA1BC2">
            <w:pPr>
              <w:pStyle w:val="BW1Standard"/>
              <w:rPr>
                <w:sz w:val="20"/>
                <w:szCs w:val="20"/>
              </w:rPr>
            </w:pPr>
            <w:r w:rsidRPr="00437899">
              <w:rPr>
                <w:sz w:val="20"/>
                <w:szCs w:val="20"/>
              </w:rPr>
              <w:t xml:space="preserve">das Gemisch nach Anlage 1 Nummer 2.2 </w:t>
            </w:r>
            <w:r>
              <w:rPr>
                <w:sz w:val="20"/>
                <w:szCs w:val="20"/>
              </w:rPr>
              <w:t xml:space="preserve">AwSV </w:t>
            </w:r>
            <w:r w:rsidRPr="00437899">
              <w:rPr>
                <w:sz w:val="20"/>
                <w:szCs w:val="20"/>
              </w:rPr>
              <w:t>als nicht wassergefährdend eingestuft werden kann</w:t>
            </w:r>
            <w:r w:rsidRPr="00437899" w:rsidDel="00236BC0">
              <w:rPr>
                <w:sz w:val="20"/>
                <w:szCs w:val="20"/>
              </w:rPr>
              <w:t xml:space="preserve"> </w:t>
            </w:r>
            <w:r w:rsidRPr="00437899">
              <w:rPr>
                <w:sz w:val="20"/>
                <w:szCs w:val="20"/>
              </w:rPr>
              <w:t>(§ 10 </w:t>
            </w:r>
            <w:r w:rsidRPr="00437899">
              <w:rPr>
                <w:bCs/>
                <w:sz w:val="20"/>
                <w:szCs w:val="20"/>
              </w:rPr>
              <w:t>Absatz 1 Nummer 1 AwSV</w:t>
            </w:r>
            <w:r w:rsidRPr="00437899">
              <w:rPr>
                <w:sz w:val="20"/>
                <w:szCs w:val="20"/>
              </w:rPr>
              <w:t>).</w:t>
            </w:r>
          </w:p>
        </w:tc>
      </w:tr>
      <w:tr w:rsidR="00FA1BC2" w:rsidRPr="00954C48" w14:paraId="13A94F88" w14:textId="77777777" w:rsidTr="00FA1BC2">
        <w:trPr>
          <w:trHeight w:val="567"/>
        </w:trPr>
        <w:tc>
          <w:tcPr>
            <w:tcW w:w="477" w:type="dxa"/>
            <w:tcBorders>
              <w:left w:val="double" w:sz="4" w:space="0" w:color="auto"/>
            </w:tcBorders>
          </w:tcPr>
          <w:p w14:paraId="6DBEBDBC" w14:textId="77777777" w:rsidR="00FA1BC2" w:rsidRPr="00437899" w:rsidRDefault="00FA1BC2" w:rsidP="00FA1BC2">
            <w:pPr>
              <w:pStyle w:val="BW1Standard"/>
              <w:rPr>
                <w:bCs/>
                <w:sz w:val="20"/>
                <w:szCs w:val="20"/>
              </w:rPr>
            </w:pPr>
            <w:r w:rsidRPr="00437899">
              <w:rPr>
                <w:bCs/>
                <w:sz w:val="20"/>
                <w:szCs w:val="20"/>
              </w:rPr>
              <w:sym w:font="Wingdings" w:char="F0A8"/>
            </w:r>
          </w:p>
        </w:tc>
        <w:tc>
          <w:tcPr>
            <w:tcW w:w="9376" w:type="dxa"/>
            <w:tcBorders>
              <w:right w:val="double" w:sz="4" w:space="0" w:color="auto"/>
            </w:tcBorders>
          </w:tcPr>
          <w:p w14:paraId="4981CD2F" w14:textId="77777777" w:rsidR="00FA1BC2" w:rsidRPr="00437899" w:rsidRDefault="00FA1BC2" w:rsidP="00FA1BC2">
            <w:pPr>
              <w:pStyle w:val="BW1Standard"/>
              <w:rPr>
                <w:bCs/>
                <w:sz w:val="20"/>
                <w:szCs w:val="20"/>
              </w:rPr>
            </w:pPr>
            <w:r w:rsidRPr="00437899">
              <w:rPr>
                <w:sz w:val="20"/>
                <w:szCs w:val="20"/>
              </w:rPr>
              <w:t>das Gemisch nach anderen Rechtsvorschriften selbst an hydrogeologisch ungünstigen Standorten und ohne tec</w:t>
            </w:r>
            <w:r w:rsidRPr="00437899">
              <w:rPr>
                <w:sz w:val="20"/>
                <w:szCs w:val="20"/>
              </w:rPr>
              <w:t>h</w:t>
            </w:r>
            <w:r w:rsidRPr="00437899">
              <w:rPr>
                <w:sz w:val="20"/>
                <w:szCs w:val="20"/>
              </w:rPr>
              <w:t xml:space="preserve">nische Sicherungsmaßnahmen offen eingebaut werden darf (§ 10 </w:t>
            </w:r>
            <w:r w:rsidRPr="00437899">
              <w:rPr>
                <w:bCs/>
                <w:sz w:val="20"/>
                <w:szCs w:val="20"/>
              </w:rPr>
              <w:t>Absatz 1 Nummer 2 AwSV</w:t>
            </w:r>
            <w:r w:rsidRPr="00437899">
              <w:rPr>
                <w:sz w:val="20"/>
                <w:szCs w:val="20"/>
              </w:rPr>
              <w:t>).</w:t>
            </w:r>
          </w:p>
        </w:tc>
      </w:tr>
      <w:tr w:rsidR="00FA1BC2" w:rsidRPr="00954C48" w14:paraId="707CBA3D" w14:textId="77777777" w:rsidTr="00FA1BC2">
        <w:trPr>
          <w:trHeight w:val="567"/>
        </w:trPr>
        <w:tc>
          <w:tcPr>
            <w:tcW w:w="477" w:type="dxa"/>
            <w:tcBorders>
              <w:left w:val="double" w:sz="4" w:space="0" w:color="auto"/>
              <w:bottom w:val="double" w:sz="4" w:space="0" w:color="auto"/>
            </w:tcBorders>
          </w:tcPr>
          <w:p w14:paraId="615CC482" w14:textId="77777777" w:rsidR="00FA1BC2" w:rsidRPr="00437899" w:rsidRDefault="00FA1BC2" w:rsidP="00FA1BC2">
            <w:pPr>
              <w:pStyle w:val="BW1Standard"/>
              <w:rPr>
                <w:bCs/>
                <w:sz w:val="20"/>
                <w:szCs w:val="20"/>
              </w:rPr>
            </w:pPr>
            <w:r w:rsidRPr="00437899">
              <w:rPr>
                <w:bCs/>
                <w:sz w:val="20"/>
                <w:szCs w:val="20"/>
              </w:rPr>
              <w:sym w:font="Wingdings" w:char="F0A8"/>
            </w:r>
          </w:p>
        </w:tc>
        <w:tc>
          <w:tcPr>
            <w:tcW w:w="9376" w:type="dxa"/>
            <w:tcBorders>
              <w:bottom w:val="double" w:sz="4" w:space="0" w:color="auto"/>
              <w:right w:val="double" w:sz="4" w:space="0" w:color="auto"/>
            </w:tcBorders>
          </w:tcPr>
          <w:p w14:paraId="3EEBA098" w14:textId="77777777" w:rsidR="00FA1BC2" w:rsidRPr="00437899" w:rsidRDefault="00FA1BC2" w:rsidP="00FA1BC2">
            <w:pPr>
              <w:pStyle w:val="BW1Standard"/>
              <w:rPr>
                <w:sz w:val="20"/>
                <w:szCs w:val="20"/>
              </w:rPr>
            </w:pPr>
            <w:r w:rsidRPr="00437899">
              <w:rPr>
                <w:sz w:val="20"/>
                <w:szCs w:val="20"/>
              </w:rPr>
              <w:t>das Gemisch den Einbauklassen Z 0 oder Z 1.1 der „Anforderungen an die stoffliche Verwertung von Abfällen – Technische Regeln“ entspricht (§ 10 Absatz 1 Nummer 3 AwSV).</w:t>
            </w:r>
          </w:p>
        </w:tc>
      </w:tr>
    </w:tbl>
    <w:p w14:paraId="7C0199E3" w14:textId="5613ADDD" w:rsidR="00FA1BC2" w:rsidRPr="00B32F1A" w:rsidRDefault="00FA1BC2" w:rsidP="00FA1BC2">
      <w:pPr>
        <w:pStyle w:val="BW1Standard"/>
        <w:rPr>
          <w:b/>
          <w:bCs/>
        </w:rPr>
      </w:pPr>
    </w:p>
    <w:tbl>
      <w:tblPr>
        <w:tblW w:w="9837" w:type="dxa"/>
        <w:tblInd w:w="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CellMar>
          <w:left w:w="71" w:type="dxa"/>
          <w:right w:w="71" w:type="dxa"/>
        </w:tblCellMar>
        <w:tblLook w:val="0000" w:firstRow="0" w:lastRow="0" w:firstColumn="0" w:lastColumn="0" w:noHBand="0" w:noVBand="0"/>
      </w:tblPr>
      <w:tblGrid>
        <w:gridCol w:w="9837"/>
      </w:tblGrid>
      <w:tr w:rsidR="00FA1BC2" w14:paraId="22B446E9" w14:textId="77777777" w:rsidTr="00FA1BC2">
        <w:tc>
          <w:tcPr>
            <w:tcW w:w="9837" w:type="dxa"/>
            <w:tcBorders>
              <w:top w:val="single" w:sz="4" w:space="0" w:color="auto"/>
              <w:left w:val="single" w:sz="4" w:space="0" w:color="auto"/>
              <w:bottom w:val="single" w:sz="4" w:space="0" w:color="auto"/>
              <w:right w:val="single" w:sz="4" w:space="0" w:color="auto"/>
            </w:tcBorders>
          </w:tcPr>
          <w:p w14:paraId="647990AD" w14:textId="77777777" w:rsidR="00FA1BC2" w:rsidRDefault="00FA1BC2" w:rsidP="00FA1BC2">
            <w:pPr>
              <w:pStyle w:val="BW1Standard"/>
              <w:rPr>
                <w:b/>
                <w:bCs/>
                <w:sz w:val="20"/>
                <w:szCs w:val="20"/>
              </w:rPr>
            </w:pPr>
            <w:r>
              <w:rPr>
                <w:b/>
                <w:bCs/>
                <w:sz w:val="20"/>
                <w:szCs w:val="20"/>
              </w:rPr>
              <w:t xml:space="preserve">Dokumentationsbezogene Bemerkungen des Betreibers </w:t>
            </w:r>
            <w:r w:rsidRPr="00D902C8">
              <w:rPr>
                <w:bCs/>
                <w:sz w:val="20"/>
                <w:szCs w:val="20"/>
              </w:rPr>
              <w:t>(</w:t>
            </w:r>
            <w:r>
              <w:rPr>
                <w:bCs/>
                <w:sz w:val="20"/>
                <w:szCs w:val="20"/>
              </w:rPr>
              <w:t>z. B. Erkenntnisse, die eine von Anlage 1 AwSV abwe</w:t>
            </w:r>
            <w:r>
              <w:rPr>
                <w:bCs/>
                <w:sz w:val="20"/>
                <w:szCs w:val="20"/>
              </w:rPr>
              <w:t>i</w:t>
            </w:r>
            <w:r>
              <w:rPr>
                <w:bCs/>
                <w:sz w:val="20"/>
                <w:szCs w:val="20"/>
              </w:rPr>
              <w:t>chende Einstufung rechtfertigen)</w:t>
            </w:r>
          </w:p>
          <w:p w14:paraId="26B01664" w14:textId="77777777" w:rsidR="00FA1BC2" w:rsidRDefault="00FA1BC2" w:rsidP="00FA1BC2">
            <w:pPr>
              <w:pStyle w:val="BW1Standard"/>
              <w:rPr>
                <w:b/>
                <w:bCs/>
                <w:sz w:val="20"/>
                <w:szCs w:val="20"/>
              </w:rPr>
            </w:pPr>
          </w:p>
          <w:p w14:paraId="4C57B020" w14:textId="77777777" w:rsidR="00FA1BC2" w:rsidRDefault="00FA1BC2" w:rsidP="00FA1BC2">
            <w:pPr>
              <w:pStyle w:val="BW1Standard"/>
              <w:rPr>
                <w:b/>
                <w:bCs/>
                <w:sz w:val="20"/>
                <w:szCs w:val="20"/>
              </w:rPr>
            </w:pPr>
          </w:p>
          <w:p w14:paraId="5B0CA57F" w14:textId="77777777" w:rsidR="00FA1BC2" w:rsidRDefault="00FA1BC2" w:rsidP="00FA1BC2">
            <w:pPr>
              <w:pStyle w:val="BW1Standard"/>
              <w:rPr>
                <w:b/>
                <w:bCs/>
                <w:sz w:val="20"/>
                <w:szCs w:val="20"/>
              </w:rPr>
            </w:pPr>
          </w:p>
          <w:p w14:paraId="0F35EC3B" w14:textId="77777777" w:rsidR="00FA1BC2" w:rsidRDefault="00FA1BC2" w:rsidP="00FA1BC2">
            <w:pPr>
              <w:pStyle w:val="BW1Standard"/>
              <w:rPr>
                <w:sz w:val="20"/>
                <w:szCs w:val="20"/>
              </w:rPr>
            </w:pPr>
          </w:p>
        </w:tc>
      </w:tr>
    </w:tbl>
    <w:p w14:paraId="79112A50" w14:textId="6CD523D2" w:rsidR="00FA1BC2" w:rsidRPr="00644F71" w:rsidRDefault="00FA1BC2" w:rsidP="00FA1BC2">
      <w:pPr>
        <w:pStyle w:val="BW1Standard"/>
        <w:spacing w:before="40" w:after="40"/>
        <w:ind w:right="-709"/>
        <w:rPr>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852"/>
      </w:tblGrid>
      <w:tr w:rsidR="00FA1BC2" w14:paraId="0F649535" w14:textId="77777777" w:rsidTr="00FA1BC2">
        <w:tc>
          <w:tcPr>
            <w:tcW w:w="9852" w:type="dxa"/>
          </w:tcPr>
          <w:p w14:paraId="22913ED1" w14:textId="77777777" w:rsidR="00FA1BC2" w:rsidRDefault="00FA1BC2" w:rsidP="00FA1BC2">
            <w:pPr>
              <w:pStyle w:val="BW1Standard"/>
              <w:rPr>
                <w:sz w:val="20"/>
                <w:szCs w:val="20"/>
              </w:rPr>
            </w:pPr>
          </w:p>
          <w:p w14:paraId="3923A63A" w14:textId="77777777" w:rsidR="00FA1BC2" w:rsidRPr="00F97251" w:rsidRDefault="00FA1BC2" w:rsidP="00FA1BC2">
            <w:pPr>
              <w:pStyle w:val="BW1Standard"/>
              <w:rPr>
                <w:sz w:val="20"/>
                <w:szCs w:val="20"/>
              </w:rPr>
            </w:pPr>
          </w:p>
          <w:p w14:paraId="27ACD1CB" w14:textId="77777777" w:rsidR="00FA1BC2" w:rsidRPr="00F97251" w:rsidRDefault="00FA1BC2" w:rsidP="00FA1BC2">
            <w:pPr>
              <w:pStyle w:val="BW1Standard"/>
              <w:rPr>
                <w:b/>
                <w:bCs/>
                <w:sz w:val="20"/>
                <w:szCs w:val="20"/>
              </w:rPr>
            </w:pPr>
          </w:p>
          <w:p w14:paraId="2BF9209B" w14:textId="77777777" w:rsidR="00FA1BC2" w:rsidRDefault="00FA1BC2" w:rsidP="00FA1BC2">
            <w:pPr>
              <w:pStyle w:val="BW1Standard"/>
              <w:rPr>
                <w:b/>
                <w:bCs/>
              </w:rPr>
            </w:pPr>
            <w:r>
              <w:rPr>
                <w:b/>
                <w:bCs/>
                <w:sz w:val="20"/>
                <w:szCs w:val="20"/>
              </w:rPr>
              <w:t>Unterschrift des Betreibers, ggf. Stempel</w:t>
            </w:r>
          </w:p>
        </w:tc>
      </w:tr>
    </w:tbl>
    <w:p w14:paraId="20BCBCE4" w14:textId="71D5555E" w:rsidR="00FA1BC2" w:rsidRDefault="00FA1BC2" w:rsidP="00FA1BC2"/>
    <w:p w14:paraId="2038D94F" w14:textId="7E001657" w:rsidR="005951B9" w:rsidRDefault="005951B9" w:rsidP="00321D7E">
      <w:pPr>
        <w:pStyle w:val="RevisionJuristischerAbsatzmanuell"/>
        <w:rPr>
          <w:rStyle w:val="Marker"/>
        </w:rPr>
      </w:pPr>
      <w:r w:rsidRPr="0004696F">
        <w:t>“</w:t>
      </w:r>
    </w:p>
    <w:p w14:paraId="76E50C27" w14:textId="772DB83F" w:rsidR="00B06803" w:rsidRDefault="00B06803" w:rsidP="00B06803">
      <w:pPr>
        <w:pStyle w:val="NummerierungStufe1"/>
      </w:pPr>
      <w:bookmarkStart w:id="104" w:name="eNV_7823D36597FB4741868D6AF516175CD6_1"/>
      <w:bookmarkEnd w:id="104"/>
      <w:r>
        <w:t>N</w:t>
      </w:r>
      <w:bookmarkStart w:id="105" w:name="eNV_C17BAB97FFE245C2B37B175477FEEC59_1"/>
      <w:bookmarkEnd w:id="105"/>
      <w:r>
        <w:t>ach Anlage 2 wird folgende Anlage 2a eingefügt:</w:t>
      </w:r>
    </w:p>
    <w:p w14:paraId="30023203" w14:textId="41357777" w:rsidR="008E040F" w:rsidRPr="008E040F" w:rsidRDefault="008E040F" w:rsidP="00321D7E">
      <w:pPr>
        <w:pStyle w:val="RevisionAnlageBezeichner"/>
        <w:ind w:left="425"/>
      </w:pPr>
      <w:r w:rsidRPr="008E040F">
        <w:t xml:space="preserve">„Anlage </w:t>
      </w:r>
      <w:r>
        <w:t>2a</w:t>
      </w:r>
    </w:p>
    <w:p w14:paraId="37D0EED3" w14:textId="2B1628E0" w:rsidR="008E040F" w:rsidRPr="00482BBD" w:rsidRDefault="008E040F" w:rsidP="00321D7E">
      <w:pPr>
        <w:pStyle w:val="RevisionAnlageberschrift"/>
        <w:ind w:left="425"/>
      </w:pPr>
      <w:r w:rsidRPr="00482BBD">
        <w:lastRenderedPageBreak/>
        <w:t>Anforderungen an die Löschwasserrückhaltung</w:t>
      </w:r>
    </w:p>
    <w:p w14:paraId="75DFA4D8" w14:textId="754D2E5D" w:rsidR="00B353BB" w:rsidRDefault="00B353BB" w:rsidP="00321D7E">
      <w:pPr>
        <w:pStyle w:val="RevisionAnlageText"/>
        <w:ind w:left="425"/>
      </w:pPr>
      <w:r>
        <w:t xml:space="preserve">1. </w:t>
      </w:r>
      <w:r w:rsidR="00011162">
        <w:t>In die Löschwasserrückhaltung einzubeziehende Volumina</w:t>
      </w:r>
    </w:p>
    <w:p w14:paraId="19510A1B" w14:textId="77777777" w:rsidR="00D605D3" w:rsidRDefault="008249E0" w:rsidP="00321D7E">
      <w:pPr>
        <w:pStyle w:val="RevisionAnlageText"/>
        <w:ind w:left="425"/>
      </w:pPr>
      <w:r w:rsidRPr="00482BBD">
        <w:t>Das erforderliche Volumen der bei einem Brandereignis zurückzuhaltenden Flüssi</w:t>
      </w:r>
      <w:r w:rsidRPr="00482BBD">
        <w:t>g</w:t>
      </w:r>
      <w:r w:rsidRPr="00482BBD">
        <w:t xml:space="preserve">keiten ergibt sich aus </w:t>
      </w:r>
    </w:p>
    <w:p w14:paraId="3CB4F0CD" w14:textId="77777777" w:rsidR="00D605D3" w:rsidRDefault="00D605D3" w:rsidP="00321D7E">
      <w:pPr>
        <w:pStyle w:val="RevisionAnlageText"/>
        <w:ind w:left="425"/>
      </w:pPr>
      <w:r>
        <w:t xml:space="preserve">a) </w:t>
      </w:r>
      <w:r w:rsidR="008249E0" w:rsidRPr="00482BBD">
        <w:t>dem Rückhaltevolumen für wassergefährdende Stoffe nach § 18 Absatz 3 und 4</w:t>
      </w:r>
      <w:r w:rsidR="008249E0">
        <w:t>,</w:t>
      </w:r>
      <w:r w:rsidR="008249E0" w:rsidRPr="00482BBD">
        <w:t xml:space="preserve"> </w:t>
      </w:r>
      <w:r>
        <w:t xml:space="preserve">nach </w:t>
      </w:r>
      <w:r w:rsidR="008249E0" w:rsidRPr="00482BBD">
        <w:t xml:space="preserve">Abschnitt 3 </w:t>
      </w:r>
      <w:r w:rsidR="008249E0">
        <w:t xml:space="preserve">und </w:t>
      </w:r>
      <w:r w:rsidR="0042285E">
        <w:t xml:space="preserve">in Schutzgebieten </w:t>
      </w:r>
      <w:r>
        <w:t xml:space="preserve">nach </w:t>
      </w:r>
      <w:r w:rsidR="008249E0">
        <w:t>§ 49</w:t>
      </w:r>
      <w:r w:rsidR="00000D46">
        <w:t xml:space="preserve">, </w:t>
      </w:r>
    </w:p>
    <w:p w14:paraId="403F483C" w14:textId="77777777" w:rsidR="00D605D3" w:rsidRDefault="00D605D3" w:rsidP="00321D7E">
      <w:pPr>
        <w:pStyle w:val="RevisionAnlageText"/>
        <w:ind w:left="425"/>
      </w:pPr>
      <w:r>
        <w:t xml:space="preserve">b) </w:t>
      </w:r>
      <w:r w:rsidR="008249E0" w:rsidRPr="00482BBD">
        <w:t xml:space="preserve">dem anfallenden Löschwasser nach </w:t>
      </w:r>
      <w:r w:rsidR="008249E0">
        <w:t>Nummer</w:t>
      </w:r>
      <w:r w:rsidR="008249E0" w:rsidRPr="00482BBD">
        <w:t xml:space="preserve"> </w:t>
      </w:r>
      <w:r w:rsidR="00011162">
        <w:t>2</w:t>
      </w:r>
      <w:r w:rsidR="00000D46">
        <w:t xml:space="preserve"> </w:t>
      </w:r>
      <w:r w:rsidR="008F2100">
        <w:t xml:space="preserve">und 3 </w:t>
      </w:r>
      <w:r>
        <w:t>und</w:t>
      </w:r>
    </w:p>
    <w:p w14:paraId="3221BAEF" w14:textId="46829F12" w:rsidR="008249E0" w:rsidRDefault="00D605D3" w:rsidP="00321D7E">
      <w:pPr>
        <w:pStyle w:val="RevisionAnlageText"/>
        <w:ind w:left="425"/>
      </w:pPr>
      <w:r>
        <w:t xml:space="preserve">c) </w:t>
      </w:r>
      <w:r w:rsidR="00000D46">
        <w:t xml:space="preserve">dem anfallenden Niederschlagswasser nach Nummer </w:t>
      </w:r>
      <w:r w:rsidR="008F2100">
        <w:t>4</w:t>
      </w:r>
      <w:r w:rsidR="008249E0" w:rsidRPr="00482BBD">
        <w:t xml:space="preserve">. </w:t>
      </w:r>
    </w:p>
    <w:p w14:paraId="2CC37610" w14:textId="6841FDF6" w:rsidR="00011162" w:rsidRDefault="00011162" w:rsidP="00321D7E">
      <w:pPr>
        <w:pStyle w:val="RevisionAnlageText"/>
        <w:ind w:left="425"/>
      </w:pPr>
      <w:r>
        <w:t>2. Grundsätze der Bemessung</w:t>
      </w:r>
    </w:p>
    <w:p w14:paraId="3407D5B1" w14:textId="30EA1BC0" w:rsidR="00254881" w:rsidRDefault="00011162" w:rsidP="00321D7E">
      <w:pPr>
        <w:pStyle w:val="RevisionAnlageText"/>
        <w:ind w:left="425"/>
      </w:pPr>
      <w:r>
        <w:t>2</w:t>
      </w:r>
      <w:r w:rsidR="00B353BB">
        <w:t>.</w:t>
      </w:r>
      <w:r>
        <w:t>1</w:t>
      </w:r>
      <w:r w:rsidR="00254881">
        <w:t xml:space="preserve"> Der Betreiber </w:t>
      </w:r>
      <w:r w:rsidR="00A51A10">
        <w:t>hat die Bestimmung des</w:t>
      </w:r>
      <w:r w:rsidR="004852DA">
        <w:t xml:space="preserve"> zurückzuhaltende</w:t>
      </w:r>
      <w:r w:rsidR="00F877EE">
        <w:t>n</w:t>
      </w:r>
      <w:r w:rsidR="004852DA">
        <w:t xml:space="preserve"> </w:t>
      </w:r>
      <w:r w:rsidR="00254881">
        <w:t>Löschwasser</w:t>
      </w:r>
      <w:r w:rsidR="004852DA">
        <w:t>volumen</w:t>
      </w:r>
      <w:r w:rsidR="00A51A10">
        <w:t>s</w:t>
      </w:r>
      <w:r w:rsidR="00254881">
        <w:t xml:space="preserve"> </w:t>
      </w:r>
      <w:r w:rsidR="00A96FD6">
        <w:t>nach</w:t>
      </w:r>
      <w:r w:rsidR="00254881">
        <w:t xml:space="preserve"> eine</w:t>
      </w:r>
      <w:r w:rsidR="00A51A10">
        <w:t>r</w:t>
      </w:r>
      <w:r w:rsidR="00254881">
        <w:t xml:space="preserve"> der drei folgenden </w:t>
      </w:r>
      <w:r w:rsidR="00A96FD6">
        <w:t xml:space="preserve">Alternativen </w:t>
      </w:r>
      <w:r w:rsidR="00A51A10">
        <w:t>vorzunehmen</w:t>
      </w:r>
      <w:r w:rsidR="00254881">
        <w:t>:</w:t>
      </w:r>
    </w:p>
    <w:p w14:paraId="7922020C" w14:textId="42746928" w:rsidR="00254881" w:rsidRDefault="00254881" w:rsidP="00321D7E">
      <w:pPr>
        <w:pStyle w:val="RevisionAnlageText"/>
        <w:ind w:left="425"/>
      </w:pPr>
      <w:r>
        <w:t xml:space="preserve">- pauschalierter Ansatz gemäß </w:t>
      </w:r>
      <w:r w:rsidR="004852DA">
        <w:t xml:space="preserve">Nummer </w:t>
      </w:r>
      <w:r w:rsidR="00DC5BFE">
        <w:t>2.3</w:t>
      </w:r>
      <w:r w:rsidR="004852DA">
        <w:t xml:space="preserve"> und </w:t>
      </w:r>
      <w:r w:rsidR="00DC5BFE">
        <w:t>2.4</w:t>
      </w:r>
      <w:r w:rsidR="00D605D3">
        <w:t>,</w:t>
      </w:r>
    </w:p>
    <w:p w14:paraId="361CDC78" w14:textId="1DAC47F1" w:rsidR="00254881" w:rsidRDefault="00254881" w:rsidP="00321D7E">
      <w:pPr>
        <w:pStyle w:val="RevisionAnlageText"/>
        <w:ind w:left="425"/>
      </w:pPr>
      <w:r>
        <w:t xml:space="preserve">- Ansatz für kleine Anlagen nach </w:t>
      </w:r>
      <w:r w:rsidR="004852DA">
        <w:t xml:space="preserve">Nummer </w:t>
      </w:r>
      <w:r w:rsidR="00DC5BFE">
        <w:t>3</w:t>
      </w:r>
      <w:r w:rsidR="00B319DE">
        <w:t>.1</w:t>
      </w:r>
      <w:r w:rsidR="00D605D3">
        <w:t>,</w:t>
      </w:r>
    </w:p>
    <w:p w14:paraId="08F1D3A8" w14:textId="1C8BBE90" w:rsidR="00254881" w:rsidRDefault="00254881" w:rsidP="00321D7E">
      <w:pPr>
        <w:pStyle w:val="RevisionAnlageText"/>
        <w:ind w:left="425"/>
      </w:pPr>
      <w:r>
        <w:t xml:space="preserve">- Szenarien-basierter Ansatz nach </w:t>
      </w:r>
      <w:r w:rsidR="004852DA">
        <w:t>Nummer</w:t>
      </w:r>
      <w:r w:rsidR="00000D46">
        <w:t xml:space="preserve"> </w:t>
      </w:r>
      <w:r w:rsidR="00DC5BFE">
        <w:t>3.5</w:t>
      </w:r>
      <w:r w:rsidR="00B319DE">
        <w:t xml:space="preserve"> und </w:t>
      </w:r>
      <w:r w:rsidR="00DC5BFE">
        <w:t>3.6</w:t>
      </w:r>
      <w:r w:rsidR="004852DA">
        <w:t>.</w:t>
      </w:r>
    </w:p>
    <w:p w14:paraId="020C72FD" w14:textId="6B1D0FA2" w:rsidR="00254881" w:rsidRPr="00482BBD" w:rsidRDefault="00A41016" w:rsidP="00321D7E">
      <w:pPr>
        <w:pStyle w:val="RevisionAnlageText"/>
        <w:ind w:left="425"/>
      </w:pPr>
      <w:r>
        <w:t xml:space="preserve">Für geschlossene Behälter in einer Rückhalteeinrichtung gilt </w:t>
      </w:r>
      <w:r w:rsidR="00D605D3">
        <w:t xml:space="preserve">Nummer </w:t>
      </w:r>
      <w:r w:rsidR="00DC5BFE">
        <w:t>3</w:t>
      </w:r>
      <w:r w:rsidR="00B319DE">
        <w:t>.3</w:t>
      </w:r>
      <w:r>
        <w:t>.</w:t>
      </w:r>
    </w:p>
    <w:p w14:paraId="7032C6CF" w14:textId="63F63240" w:rsidR="00B9413A" w:rsidRDefault="00011162" w:rsidP="00321D7E">
      <w:pPr>
        <w:pStyle w:val="RevisionAnlageText"/>
        <w:ind w:left="425"/>
      </w:pPr>
      <w:r>
        <w:t>2.2</w:t>
      </w:r>
      <w:r w:rsidR="00B9413A">
        <w:t xml:space="preserve"> </w:t>
      </w:r>
      <w:r w:rsidR="00B9413A" w:rsidRPr="00482BBD">
        <w:t xml:space="preserve">Das zurückzuhaltende Löschwasservolumen richtet sich </w:t>
      </w:r>
      <w:r w:rsidR="00B9413A">
        <w:t xml:space="preserve">grundsätzlich </w:t>
      </w:r>
      <w:r w:rsidR="00B9413A" w:rsidRPr="00482BBD">
        <w:t>nach dem zur Brandbekämpfung erforderlichen Löschwasserbedarf.</w:t>
      </w:r>
    </w:p>
    <w:p w14:paraId="4C826BC8" w14:textId="23BB2DE7" w:rsidR="008E040F" w:rsidRPr="00482BBD" w:rsidRDefault="00011162" w:rsidP="00321D7E">
      <w:pPr>
        <w:pStyle w:val="RevisionAnlageText"/>
        <w:ind w:left="425"/>
      </w:pPr>
      <w:r>
        <w:t>2.3</w:t>
      </w:r>
      <w:r w:rsidR="008E040F" w:rsidRPr="00482BBD">
        <w:t xml:space="preserve"> Es ist von einem Löschwasser</w:t>
      </w:r>
      <w:r w:rsidR="004852DA">
        <w:t>bedarf</w:t>
      </w:r>
      <w:r w:rsidR="008E040F" w:rsidRPr="00482BBD">
        <w:t xml:space="preserve"> auszugehen, der bei </w:t>
      </w:r>
      <w:r w:rsidR="008E040F" w:rsidRPr="008311DD">
        <w:t>einer Brandfläche</w:t>
      </w:r>
    </w:p>
    <w:p w14:paraId="426DBF6F" w14:textId="77777777" w:rsidR="008E040F" w:rsidRPr="00482BBD" w:rsidRDefault="008E040F" w:rsidP="00321D7E">
      <w:pPr>
        <w:pStyle w:val="RevisionAnlageText"/>
        <w:ind w:left="425"/>
      </w:pPr>
      <w:r w:rsidRPr="00482BBD">
        <w:t>- von bis zu 2500 m</w:t>
      </w:r>
      <w:r w:rsidRPr="005968FD">
        <w:rPr>
          <w:vertAlign w:val="superscript"/>
        </w:rPr>
        <w:t>2</w:t>
      </w:r>
      <w:r w:rsidRPr="00482BBD">
        <w:t xml:space="preserve"> mindestens 96 m</w:t>
      </w:r>
      <w:r w:rsidRPr="005968FD">
        <w:rPr>
          <w:vertAlign w:val="superscript"/>
        </w:rPr>
        <w:t>3</w:t>
      </w:r>
      <w:r w:rsidRPr="00482BBD">
        <w:t>/h und</w:t>
      </w:r>
    </w:p>
    <w:p w14:paraId="3F750E7B" w14:textId="77777777" w:rsidR="0002781C" w:rsidRDefault="008E040F" w:rsidP="00321D7E">
      <w:pPr>
        <w:pStyle w:val="RevisionAnlageText"/>
        <w:ind w:left="425"/>
      </w:pPr>
      <w:r w:rsidRPr="00482BBD">
        <w:t>- von mehr als 4000 m</w:t>
      </w:r>
      <w:r w:rsidRPr="005968FD">
        <w:rPr>
          <w:vertAlign w:val="superscript"/>
        </w:rPr>
        <w:t>2</w:t>
      </w:r>
      <w:r w:rsidRPr="00482BBD">
        <w:t xml:space="preserve"> mindestens 192 m</w:t>
      </w:r>
      <w:r w:rsidRPr="005968FD">
        <w:rPr>
          <w:vertAlign w:val="superscript"/>
        </w:rPr>
        <w:t>3</w:t>
      </w:r>
      <w:r w:rsidRPr="00482BBD">
        <w:t xml:space="preserve">/h beträgt. </w:t>
      </w:r>
    </w:p>
    <w:p w14:paraId="3CE3DD53" w14:textId="2EFA884A" w:rsidR="008E040F" w:rsidRDefault="008E040F" w:rsidP="00321D7E">
      <w:pPr>
        <w:pStyle w:val="RevisionAnlageText"/>
        <w:ind w:left="425"/>
      </w:pPr>
      <w:r w:rsidRPr="00482BBD">
        <w:t xml:space="preserve">Bei Brandflächen zwischen 2500 </w:t>
      </w:r>
      <w:r w:rsidR="00D605D3">
        <w:t>m</w:t>
      </w:r>
      <w:r w:rsidR="00D605D3" w:rsidRPr="00472137">
        <w:rPr>
          <w:vertAlign w:val="superscript"/>
        </w:rPr>
        <w:t>2</w:t>
      </w:r>
      <w:r w:rsidR="00D605D3">
        <w:t xml:space="preserve"> </w:t>
      </w:r>
      <w:r w:rsidRPr="00482BBD">
        <w:t>und 4000 m</w:t>
      </w:r>
      <w:r w:rsidRPr="005968FD">
        <w:rPr>
          <w:vertAlign w:val="superscript"/>
        </w:rPr>
        <w:t>2</w:t>
      </w:r>
      <w:r w:rsidRPr="00482BBD">
        <w:t xml:space="preserve"> kann der Löschwasserbedarf linear interpoliert werden.</w:t>
      </w:r>
    </w:p>
    <w:p w14:paraId="0BB97516" w14:textId="3EBB2F2C" w:rsidR="006175B1" w:rsidRPr="00482BBD" w:rsidRDefault="006175B1" w:rsidP="00321D7E">
      <w:pPr>
        <w:pStyle w:val="RevisionAnlageText"/>
        <w:ind w:left="425"/>
      </w:pPr>
      <w:r>
        <w:t xml:space="preserve">Als Brandfläche ist die Fläche anzusehen, auf der sich bei einem Brandereignis der Brand bis zur erfolgreichen Brandbekämpfung ausbreiten kann. </w:t>
      </w:r>
      <w:r w:rsidR="008311DD">
        <w:t xml:space="preserve">In Gebäuden ist dies die Fläche, die </w:t>
      </w:r>
      <w:r w:rsidR="0000133B">
        <w:t xml:space="preserve">nach bauordnungsrechtlichen Vorgaben </w:t>
      </w:r>
      <w:r w:rsidR="008311DD">
        <w:t>gegenüber anderen Gebä</w:t>
      </w:r>
      <w:r w:rsidR="008311DD">
        <w:t>u</w:t>
      </w:r>
      <w:r w:rsidR="008311DD">
        <w:t>deteilen durch normativ bemessene brandschutztechnisch abgetrennte Gebäudeb</w:t>
      </w:r>
      <w:r w:rsidR="008311DD">
        <w:t>e</w:t>
      </w:r>
      <w:r w:rsidR="008311DD">
        <w:t>reiche mit spezifischen Anforderungen an Wände und Decken begrenzt wird.</w:t>
      </w:r>
      <w:r>
        <w:t xml:space="preserve"> </w:t>
      </w:r>
      <w:r w:rsidR="008311DD">
        <w:t>Im Freien erfolgt die Abgrenzung durch die Errichtung von feuerbeständigen Wänden aus nichtbrennbaren Baustoffen oder durch die Ausbildung von brandlastfreien Fre</w:t>
      </w:r>
      <w:r w:rsidR="008311DD">
        <w:t>i</w:t>
      </w:r>
      <w:r w:rsidR="008311DD">
        <w:t>flächen von mindestens 5 m Breite.</w:t>
      </w:r>
    </w:p>
    <w:p w14:paraId="79E84922" w14:textId="7EB95857" w:rsidR="008E040F" w:rsidRPr="00482BBD" w:rsidRDefault="00011162" w:rsidP="00321D7E">
      <w:pPr>
        <w:pStyle w:val="RevisionAnlageText"/>
        <w:ind w:left="425"/>
      </w:pPr>
      <w:r>
        <w:t>2.4</w:t>
      </w:r>
      <w:r w:rsidR="008E040F" w:rsidRPr="00482BBD">
        <w:t xml:space="preserve"> Das zurückzuhaltende Löschwasservolumen ergibt sich aus dem Löschwasse</w:t>
      </w:r>
      <w:r w:rsidR="008E040F" w:rsidRPr="00482BBD">
        <w:t>r</w:t>
      </w:r>
      <w:r w:rsidR="008E040F" w:rsidRPr="00482BBD">
        <w:t xml:space="preserve">bedarf nach </w:t>
      </w:r>
      <w:r w:rsidR="004852DA">
        <w:t>Nummer</w:t>
      </w:r>
      <w:r w:rsidR="008E040F" w:rsidRPr="00482BBD">
        <w:t xml:space="preserve"> </w:t>
      </w:r>
      <w:r w:rsidR="00DC5BFE">
        <w:t>2.3</w:t>
      </w:r>
      <w:r w:rsidR="008E040F" w:rsidRPr="00482BBD">
        <w:t xml:space="preserve"> über einen Zeitraum von 2</w:t>
      </w:r>
      <w:r w:rsidR="00DB36F2">
        <w:t xml:space="preserve"> Stunden</w:t>
      </w:r>
      <w:r w:rsidR="00360C63">
        <w:t>. Dabei kann</w:t>
      </w:r>
      <w:r w:rsidR="008E040F" w:rsidRPr="00482BBD">
        <w:t xml:space="preserve"> eine</w:t>
      </w:r>
      <w:r w:rsidR="00360C63">
        <w:t xml:space="preserve"> </w:t>
      </w:r>
      <w:r w:rsidR="008E040F" w:rsidRPr="00482BBD">
        <w:t>Ve</w:t>
      </w:r>
      <w:r w:rsidR="008E040F" w:rsidRPr="00482BBD">
        <w:t>r</w:t>
      </w:r>
      <w:r w:rsidR="008E040F" w:rsidRPr="00482BBD">
        <w:t>dampfungsrate von 50 % des zur Brandbekämpfung eingesetzten Löschwassers</w:t>
      </w:r>
      <w:r w:rsidR="00360C63">
        <w:t xml:space="preserve"> a</w:t>
      </w:r>
      <w:r w:rsidR="00360C63">
        <w:t>n</w:t>
      </w:r>
      <w:r w:rsidR="00360C63">
        <w:t>gesetzt werden</w:t>
      </w:r>
      <w:r w:rsidR="008E040F" w:rsidRPr="00482BBD">
        <w:t>.</w:t>
      </w:r>
    </w:p>
    <w:p w14:paraId="205985F5" w14:textId="21178F7E" w:rsidR="00B353BB" w:rsidRDefault="00011162" w:rsidP="00321D7E">
      <w:pPr>
        <w:pStyle w:val="RevisionAnlageText"/>
        <w:ind w:left="425"/>
      </w:pPr>
      <w:r>
        <w:t>3</w:t>
      </w:r>
      <w:r w:rsidR="00B353BB">
        <w:t>. Alternative Bemessungsverfahren</w:t>
      </w:r>
    </w:p>
    <w:p w14:paraId="285BAAC1" w14:textId="03BBACB5" w:rsidR="008E040F" w:rsidRPr="00482BBD" w:rsidRDefault="00011162" w:rsidP="00321D7E">
      <w:pPr>
        <w:pStyle w:val="RevisionAnlageText"/>
        <w:ind w:left="425"/>
      </w:pPr>
      <w:r>
        <w:t>3</w:t>
      </w:r>
      <w:r w:rsidR="00B353BB">
        <w:t>.1</w:t>
      </w:r>
      <w:r w:rsidR="008E040F" w:rsidRPr="00482BBD">
        <w:t xml:space="preserve"> </w:t>
      </w:r>
      <w:r w:rsidR="000D7D61">
        <w:t>Weist der B</w:t>
      </w:r>
      <w:r w:rsidR="00905FAF">
        <w:t xml:space="preserve">etreiber nach, dass </w:t>
      </w:r>
      <w:r w:rsidR="00854DE8">
        <w:t>die</w:t>
      </w:r>
      <w:r w:rsidR="000D7D61">
        <w:t xml:space="preserve"> </w:t>
      </w:r>
      <w:r w:rsidR="00360C63">
        <w:t>für den</w:t>
      </w:r>
      <w:r w:rsidR="000D7D61">
        <w:t xml:space="preserve"> Brandschutz</w:t>
      </w:r>
      <w:r w:rsidR="00360C63">
        <w:t xml:space="preserve"> zuständige </w:t>
      </w:r>
      <w:r w:rsidR="00AB5A2B">
        <w:t xml:space="preserve">Behörde </w:t>
      </w:r>
      <w:r w:rsidR="00854DE8">
        <w:t>e</w:t>
      </w:r>
      <w:r w:rsidR="00854DE8">
        <w:t>i</w:t>
      </w:r>
      <w:r w:rsidR="00854DE8">
        <w:t xml:space="preserve">nem </w:t>
      </w:r>
      <w:r w:rsidR="008E040F" w:rsidRPr="00482BBD">
        <w:t xml:space="preserve">Löschwasserbedarf unter den in </w:t>
      </w:r>
      <w:r w:rsidR="0002781C">
        <w:t>Nummer</w:t>
      </w:r>
      <w:r w:rsidR="0002781C" w:rsidRPr="00482BBD">
        <w:t xml:space="preserve"> </w:t>
      </w:r>
      <w:r w:rsidR="00DC5BFE">
        <w:t>2.3</w:t>
      </w:r>
      <w:r w:rsidR="008E040F" w:rsidRPr="00482BBD">
        <w:t xml:space="preserve"> genannten Werten</w:t>
      </w:r>
      <w:r w:rsidR="000D7D61">
        <w:t xml:space="preserve"> </w:t>
      </w:r>
      <w:r w:rsidR="00854DE8">
        <w:t>zugestimmt hat</w:t>
      </w:r>
      <w:r w:rsidR="008E040F" w:rsidRPr="00482BBD">
        <w:t xml:space="preserve">, ist </w:t>
      </w:r>
      <w:r w:rsidR="00854DE8">
        <w:t xml:space="preserve">unter den dort genannten Voraussetzungen </w:t>
      </w:r>
      <w:r w:rsidR="008E040F" w:rsidRPr="00482BBD">
        <w:t>dieser zugrunde zu legen. Verei</w:t>
      </w:r>
      <w:r w:rsidR="008E040F" w:rsidRPr="00482BBD">
        <w:t>n</w:t>
      </w:r>
      <w:r w:rsidR="008E040F" w:rsidRPr="00482BBD">
        <w:lastRenderedPageBreak/>
        <w:t xml:space="preserve">fachend kann </w:t>
      </w:r>
      <w:r w:rsidR="00540790">
        <w:t xml:space="preserve">dann </w:t>
      </w:r>
      <w:r w:rsidR="008E040F" w:rsidRPr="00482BBD">
        <w:t xml:space="preserve">in Abhängigkeit von der </w:t>
      </w:r>
      <w:r w:rsidR="008E040F" w:rsidRPr="008311DD">
        <w:t>tatsächlichen Brand</w:t>
      </w:r>
      <w:r w:rsidR="00AB649D" w:rsidRPr="008311DD">
        <w:t>fläche</w:t>
      </w:r>
      <w:r w:rsidR="008E040F" w:rsidRPr="00482BBD">
        <w:t xml:space="preserve"> folgendes Löschwasserrück</w:t>
      </w:r>
      <w:r w:rsidR="00905FAF">
        <w:t>halte</w:t>
      </w:r>
      <w:r w:rsidR="008E040F" w:rsidRPr="00482BBD">
        <w:t>volumen angesetzt werden:</w:t>
      </w:r>
    </w:p>
    <w:tbl>
      <w:tblPr>
        <w:tblStyle w:val="Tabellenraster"/>
        <w:tblW w:w="0" w:type="auto"/>
        <w:tblInd w:w="425" w:type="dxa"/>
        <w:tblLook w:val="04A0" w:firstRow="1" w:lastRow="0" w:firstColumn="1" w:lastColumn="0" w:noHBand="0" w:noVBand="1"/>
      </w:tblPr>
      <w:tblGrid>
        <w:gridCol w:w="4246"/>
        <w:gridCol w:w="4334"/>
      </w:tblGrid>
      <w:tr w:rsidR="008B255D" w:rsidRPr="00482BBD" w14:paraId="228E5AFE" w14:textId="77777777" w:rsidTr="008B255D">
        <w:tc>
          <w:tcPr>
            <w:tcW w:w="4389" w:type="dxa"/>
          </w:tcPr>
          <w:p w14:paraId="4EB7797B" w14:textId="5A6DE910" w:rsidR="008B255D" w:rsidRPr="00482BBD" w:rsidRDefault="008B255D" w:rsidP="00AB649D">
            <w:pPr>
              <w:pStyle w:val="RevisionAnlageText"/>
            </w:pPr>
            <w:r w:rsidRPr="008311DD">
              <w:t>Brand</w:t>
            </w:r>
            <w:r w:rsidR="00AB649D" w:rsidRPr="008311DD">
              <w:t>fläche</w:t>
            </w:r>
            <w:r w:rsidRPr="008311DD">
              <w:t xml:space="preserve"> i</w:t>
            </w:r>
            <w:r w:rsidRPr="00482BBD">
              <w:t>n m</w:t>
            </w:r>
            <w:r w:rsidRPr="005968FD">
              <w:rPr>
                <w:vertAlign w:val="superscript"/>
              </w:rPr>
              <w:t>2</w:t>
            </w:r>
          </w:p>
        </w:tc>
        <w:tc>
          <w:tcPr>
            <w:tcW w:w="4390" w:type="dxa"/>
          </w:tcPr>
          <w:p w14:paraId="6FBC36C7" w14:textId="5BFF43A8" w:rsidR="008B255D" w:rsidRPr="00482BBD" w:rsidRDefault="008B255D" w:rsidP="008E040F">
            <w:pPr>
              <w:pStyle w:val="RevisionAnlageText"/>
            </w:pPr>
            <w:r w:rsidRPr="00482BBD">
              <w:t>Erforderliches Löschwasserrückhaltev</w:t>
            </w:r>
            <w:r w:rsidRPr="00482BBD">
              <w:t>o</w:t>
            </w:r>
            <w:r w:rsidRPr="00482BBD">
              <w:t>lumen in m</w:t>
            </w:r>
            <w:r w:rsidRPr="005968FD">
              <w:rPr>
                <w:vertAlign w:val="superscript"/>
              </w:rPr>
              <w:t>3</w:t>
            </w:r>
          </w:p>
        </w:tc>
      </w:tr>
      <w:tr w:rsidR="008B255D" w:rsidRPr="00482BBD" w14:paraId="44F7BBE3" w14:textId="77777777" w:rsidTr="008B255D">
        <w:tc>
          <w:tcPr>
            <w:tcW w:w="4389" w:type="dxa"/>
          </w:tcPr>
          <w:p w14:paraId="4A458EED" w14:textId="66C05D35" w:rsidR="008B255D" w:rsidRPr="00482BBD" w:rsidRDefault="008B255D" w:rsidP="008E040F">
            <w:pPr>
              <w:pStyle w:val="RevisionAnlageText"/>
            </w:pPr>
            <w:r w:rsidRPr="00482BBD">
              <w:t>bis 25</w:t>
            </w:r>
          </w:p>
        </w:tc>
        <w:tc>
          <w:tcPr>
            <w:tcW w:w="4390" w:type="dxa"/>
          </w:tcPr>
          <w:p w14:paraId="6988ECF7" w14:textId="46EC68D6" w:rsidR="008B255D" w:rsidRPr="00482BBD" w:rsidRDefault="008B255D" w:rsidP="008E040F">
            <w:pPr>
              <w:pStyle w:val="RevisionAnlageText"/>
            </w:pPr>
            <w:r w:rsidRPr="00482BBD">
              <w:t>6</w:t>
            </w:r>
          </w:p>
        </w:tc>
      </w:tr>
      <w:tr w:rsidR="008B255D" w:rsidRPr="00482BBD" w14:paraId="70DAC864" w14:textId="77777777" w:rsidTr="008B255D">
        <w:tc>
          <w:tcPr>
            <w:tcW w:w="4389" w:type="dxa"/>
          </w:tcPr>
          <w:p w14:paraId="6EEFCC7A" w14:textId="1DA9EBB1" w:rsidR="008B255D" w:rsidRPr="00482BBD" w:rsidRDefault="008B255D" w:rsidP="008E040F">
            <w:pPr>
              <w:pStyle w:val="RevisionAnlageText"/>
            </w:pPr>
            <w:r w:rsidRPr="00482BBD">
              <w:t>25 bis 50</w:t>
            </w:r>
          </w:p>
        </w:tc>
        <w:tc>
          <w:tcPr>
            <w:tcW w:w="4390" w:type="dxa"/>
          </w:tcPr>
          <w:p w14:paraId="00845C6F" w14:textId="7F37FC59" w:rsidR="008B255D" w:rsidRPr="00482BBD" w:rsidRDefault="008B255D" w:rsidP="008E040F">
            <w:pPr>
              <w:pStyle w:val="RevisionAnlageText"/>
            </w:pPr>
            <w:r w:rsidRPr="00482BBD">
              <w:t>12</w:t>
            </w:r>
          </w:p>
        </w:tc>
      </w:tr>
      <w:tr w:rsidR="008B255D" w:rsidRPr="00482BBD" w14:paraId="6DC86A87" w14:textId="77777777" w:rsidTr="008B255D">
        <w:tc>
          <w:tcPr>
            <w:tcW w:w="4389" w:type="dxa"/>
          </w:tcPr>
          <w:p w14:paraId="14469BC5" w14:textId="2ADCA2A6" w:rsidR="008B255D" w:rsidRPr="00482BBD" w:rsidRDefault="008B255D" w:rsidP="008E040F">
            <w:pPr>
              <w:pStyle w:val="RevisionAnlageText"/>
            </w:pPr>
            <w:r w:rsidRPr="00482BBD">
              <w:t>50 bis 75</w:t>
            </w:r>
          </w:p>
        </w:tc>
        <w:tc>
          <w:tcPr>
            <w:tcW w:w="4390" w:type="dxa"/>
          </w:tcPr>
          <w:p w14:paraId="73D281BF" w14:textId="748A500B" w:rsidR="008B255D" w:rsidRPr="00482BBD" w:rsidRDefault="008B255D" w:rsidP="008E040F">
            <w:pPr>
              <w:pStyle w:val="RevisionAnlageText"/>
            </w:pPr>
            <w:r w:rsidRPr="00482BBD">
              <w:t>18</w:t>
            </w:r>
          </w:p>
        </w:tc>
      </w:tr>
      <w:tr w:rsidR="008B255D" w:rsidRPr="00482BBD" w14:paraId="229AD556" w14:textId="77777777" w:rsidTr="008B255D">
        <w:tc>
          <w:tcPr>
            <w:tcW w:w="4389" w:type="dxa"/>
          </w:tcPr>
          <w:p w14:paraId="3CABBDD8" w14:textId="5669DEFD" w:rsidR="008B255D" w:rsidRPr="00482BBD" w:rsidRDefault="008B255D" w:rsidP="008E040F">
            <w:pPr>
              <w:pStyle w:val="RevisionAnlageText"/>
            </w:pPr>
            <w:r w:rsidRPr="00482BBD">
              <w:t>75 bis 100</w:t>
            </w:r>
          </w:p>
        </w:tc>
        <w:tc>
          <w:tcPr>
            <w:tcW w:w="4390" w:type="dxa"/>
          </w:tcPr>
          <w:p w14:paraId="239EEA9A" w14:textId="371675A6" w:rsidR="008B255D" w:rsidRPr="00482BBD" w:rsidRDefault="008B255D" w:rsidP="008E040F">
            <w:pPr>
              <w:pStyle w:val="RevisionAnlageText"/>
            </w:pPr>
            <w:r w:rsidRPr="00482BBD">
              <w:t>25</w:t>
            </w:r>
          </w:p>
        </w:tc>
      </w:tr>
      <w:tr w:rsidR="008B255D" w:rsidRPr="00482BBD" w14:paraId="10F95AF4" w14:textId="77777777" w:rsidTr="008B255D">
        <w:tc>
          <w:tcPr>
            <w:tcW w:w="4389" w:type="dxa"/>
          </w:tcPr>
          <w:p w14:paraId="28F71158" w14:textId="5687461E" w:rsidR="008B255D" w:rsidRPr="00482BBD" w:rsidRDefault="008B255D" w:rsidP="008E040F">
            <w:pPr>
              <w:pStyle w:val="RevisionAnlageText"/>
            </w:pPr>
            <w:r w:rsidRPr="00482BBD">
              <w:t>100 bis 150</w:t>
            </w:r>
          </w:p>
        </w:tc>
        <w:tc>
          <w:tcPr>
            <w:tcW w:w="4390" w:type="dxa"/>
          </w:tcPr>
          <w:p w14:paraId="2961334A" w14:textId="1DDA5E15" w:rsidR="008B255D" w:rsidRPr="00482BBD" w:rsidRDefault="008B255D" w:rsidP="008E040F">
            <w:pPr>
              <w:pStyle w:val="RevisionAnlageText"/>
            </w:pPr>
            <w:r w:rsidRPr="00482BBD">
              <w:t>45</w:t>
            </w:r>
          </w:p>
        </w:tc>
      </w:tr>
      <w:tr w:rsidR="008B255D" w:rsidRPr="00482BBD" w14:paraId="7797CC59" w14:textId="77777777" w:rsidTr="008B255D">
        <w:tc>
          <w:tcPr>
            <w:tcW w:w="4389" w:type="dxa"/>
          </w:tcPr>
          <w:p w14:paraId="4922F78A" w14:textId="67A60754" w:rsidR="008B255D" w:rsidRPr="00482BBD" w:rsidRDefault="008B255D" w:rsidP="008E040F">
            <w:pPr>
              <w:pStyle w:val="RevisionAnlageText"/>
            </w:pPr>
            <w:r w:rsidRPr="00482BBD">
              <w:t>150 bis 200</w:t>
            </w:r>
          </w:p>
        </w:tc>
        <w:tc>
          <w:tcPr>
            <w:tcW w:w="4390" w:type="dxa"/>
          </w:tcPr>
          <w:p w14:paraId="5D7F4C1D" w14:textId="24C0D61C" w:rsidR="008B255D" w:rsidRPr="00482BBD" w:rsidRDefault="008B255D" w:rsidP="008E040F">
            <w:pPr>
              <w:pStyle w:val="RevisionAnlageText"/>
            </w:pPr>
            <w:r w:rsidRPr="00482BBD">
              <w:t>70</w:t>
            </w:r>
          </w:p>
        </w:tc>
      </w:tr>
      <w:tr w:rsidR="008B255D" w:rsidRPr="00482BBD" w14:paraId="0575ADE0" w14:textId="77777777" w:rsidTr="008B255D">
        <w:tc>
          <w:tcPr>
            <w:tcW w:w="4389" w:type="dxa"/>
          </w:tcPr>
          <w:p w14:paraId="15876E0B" w14:textId="1FB957A3" w:rsidR="008B255D" w:rsidRPr="00482BBD" w:rsidRDefault="008B255D" w:rsidP="008E040F">
            <w:pPr>
              <w:pStyle w:val="RevisionAnlageText"/>
            </w:pPr>
            <w:r w:rsidRPr="00482BBD">
              <w:t>200 bis 250</w:t>
            </w:r>
            <w:r w:rsidR="00254881">
              <w:t>0</w:t>
            </w:r>
          </w:p>
        </w:tc>
        <w:tc>
          <w:tcPr>
            <w:tcW w:w="4390" w:type="dxa"/>
          </w:tcPr>
          <w:p w14:paraId="07954B48" w14:textId="61643D03" w:rsidR="008B255D" w:rsidRPr="00482BBD" w:rsidRDefault="00254881" w:rsidP="00254881">
            <w:pPr>
              <w:pStyle w:val="RevisionAnlageText"/>
            </w:pPr>
            <w:r>
              <w:t>96</w:t>
            </w:r>
          </w:p>
        </w:tc>
      </w:tr>
    </w:tbl>
    <w:p w14:paraId="7E95563B" w14:textId="003E4103" w:rsidR="00905FAF" w:rsidRPr="00482BBD" w:rsidRDefault="00011162" w:rsidP="00321D7E">
      <w:pPr>
        <w:pStyle w:val="RevisionAnlageText"/>
        <w:ind w:left="425"/>
      </w:pPr>
      <w:r>
        <w:t>3</w:t>
      </w:r>
      <w:r w:rsidR="00B353BB">
        <w:t>.2</w:t>
      </w:r>
      <w:r w:rsidR="00905FAF" w:rsidRPr="00482BBD">
        <w:t xml:space="preserve"> </w:t>
      </w:r>
      <w:r w:rsidR="004C4DB1">
        <w:t>F</w:t>
      </w:r>
      <w:r w:rsidR="004C4DB1" w:rsidRPr="00482BBD">
        <w:t xml:space="preserve">ür Anlagen, die über eine selbsttätige Feuerlöschanlage verfügen, ergibt sich das zurückzuhaltende Löschwasservolumen </w:t>
      </w:r>
      <w:r w:rsidR="004C4DB1">
        <w:t>a</w:t>
      </w:r>
      <w:r w:rsidR="00905FAF" w:rsidRPr="00482BBD">
        <w:t xml:space="preserve">bweichend von </w:t>
      </w:r>
      <w:r w:rsidR="00905FAF">
        <w:t>Nummer</w:t>
      </w:r>
      <w:r w:rsidR="00905FAF" w:rsidRPr="00482BBD">
        <w:t xml:space="preserve"> </w:t>
      </w:r>
      <w:r w:rsidR="00DC5BFE">
        <w:t xml:space="preserve">2.3, 2.4 </w:t>
      </w:r>
      <w:r w:rsidR="00360C63">
        <w:t xml:space="preserve">Satz 1 </w:t>
      </w:r>
      <w:r w:rsidR="00DC5BFE">
        <w:t>und 3.1</w:t>
      </w:r>
      <w:r w:rsidR="00905FAF" w:rsidRPr="00482BBD">
        <w:t xml:space="preserve"> aus dem Volumen </w:t>
      </w:r>
      <w:r w:rsidR="003C5B13">
        <w:t>bei den</w:t>
      </w:r>
      <w:r w:rsidR="00905FAF" w:rsidRPr="00482BBD">
        <w:t xml:space="preserve"> Löscharbeiten der Feuerwehr von mindestens 96 m</w:t>
      </w:r>
      <w:r w:rsidR="00905FAF" w:rsidRPr="005968FD">
        <w:rPr>
          <w:vertAlign w:val="superscript"/>
        </w:rPr>
        <w:t>3</w:t>
      </w:r>
      <w:r w:rsidR="00905FAF" w:rsidRPr="00482BBD">
        <w:t xml:space="preserve">/h über einen Zeitraum von einer Stunde </w:t>
      </w:r>
      <w:r w:rsidR="00167ADB">
        <w:t xml:space="preserve">abzüglich der Verdampfungsrate nach </w:t>
      </w:r>
      <w:r w:rsidR="004C4DB1">
        <w:t xml:space="preserve">Nummer </w:t>
      </w:r>
      <w:r w:rsidR="00167ADB">
        <w:t xml:space="preserve">2.4 Satz 2 </w:t>
      </w:r>
      <w:r w:rsidR="00905FAF" w:rsidRPr="00482BBD">
        <w:t>und dem Volumen</w:t>
      </w:r>
      <w:r w:rsidR="00905FAF">
        <w:t>, das sich</w:t>
      </w:r>
      <w:r w:rsidR="00905FAF" w:rsidRPr="00482BBD">
        <w:t xml:space="preserve"> aus der Auslegung der Löschanlage</w:t>
      </w:r>
      <w:r w:rsidR="00905FAF">
        <w:t xml:space="preserve"> ergibt</w:t>
      </w:r>
      <w:r w:rsidR="00905FAF" w:rsidRPr="00482BBD">
        <w:t>.</w:t>
      </w:r>
      <w:r w:rsidR="00272A4B">
        <w:t xml:space="preserve"> Bei Vorhandensein einer Werksfeuerwehr kann das erforderliche Löschwa</w:t>
      </w:r>
      <w:r w:rsidR="00272A4B">
        <w:t>s</w:t>
      </w:r>
      <w:r w:rsidR="00272A4B">
        <w:t xml:space="preserve">serrückhaltevolumen bei Brandflächen zwischen 150 </w:t>
      </w:r>
      <w:r w:rsidR="0033519D">
        <w:t>m</w:t>
      </w:r>
      <w:r w:rsidR="0033519D" w:rsidRPr="00472137">
        <w:rPr>
          <w:vertAlign w:val="superscript"/>
        </w:rPr>
        <w:t>2</w:t>
      </w:r>
      <w:r w:rsidR="0033519D">
        <w:t xml:space="preserve"> </w:t>
      </w:r>
      <w:r w:rsidR="00272A4B">
        <w:t>bis 200 m</w:t>
      </w:r>
      <w:r w:rsidR="00272A4B" w:rsidRPr="00272A4B">
        <w:rPr>
          <w:vertAlign w:val="superscript"/>
        </w:rPr>
        <w:t>2</w:t>
      </w:r>
      <w:r w:rsidR="00272A4B">
        <w:t xml:space="preserve"> auf 55 m</w:t>
      </w:r>
      <w:r w:rsidR="00272A4B" w:rsidRPr="00272A4B">
        <w:rPr>
          <w:vertAlign w:val="superscript"/>
        </w:rPr>
        <w:t>3</w:t>
      </w:r>
      <w:r w:rsidR="00272A4B">
        <w:t xml:space="preserve"> und bei Flächen von 200</w:t>
      </w:r>
      <w:r w:rsidR="0033519D">
        <w:t xml:space="preserve"> m</w:t>
      </w:r>
      <w:r w:rsidR="0033519D" w:rsidRPr="00472137">
        <w:rPr>
          <w:vertAlign w:val="superscript"/>
        </w:rPr>
        <w:t>2</w:t>
      </w:r>
      <w:r w:rsidR="00272A4B">
        <w:t xml:space="preserve"> bis 250 m</w:t>
      </w:r>
      <w:r w:rsidR="00272A4B" w:rsidRPr="00272A4B">
        <w:rPr>
          <w:vertAlign w:val="superscript"/>
        </w:rPr>
        <w:t>2</w:t>
      </w:r>
      <w:r w:rsidR="00272A4B">
        <w:t xml:space="preserve"> auf 70 m</w:t>
      </w:r>
      <w:r w:rsidR="00272A4B" w:rsidRPr="00272A4B">
        <w:rPr>
          <w:vertAlign w:val="superscript"/>
        </w:rPr>
        <w:t>3</w:t>
      </w:r>
      <w:r w:rsidR="00272A4B">
        <w:t xml:space="preserve"> verringert werden.</w:t>
      </w:r>
    </w:p>
    <w:p w14:paraId="5133A820" w14:textId="19405CC8" w:rsidR="00905FAF" w:rsidRPr="00482BBD" w:rsidRDefault="00011162" w:rsidP="00321D7E">
      <w:pPr>
        <w:pStyle w:val="RevisionAnlageText"/>
        <w:ind w:left="425"/>
      </w:pPr>
      <w:r>
        <w:t>3</w:t>
      </w:r>
      <w:r w:rsidR="00B353BB">
        <w:t>.3</w:t>
      </w:r>
      <w:r w:rsidR="00905FAF" w:rsidRPr="00482BBD">
        <w:t xml:space="preserve"> Bei </w:t>
      </w:r>
      <w:r w:rsidR="00905FAF">
        <w:t xml:space="preserve">ortsfesten, </w:t>
      </w:r>
      <w:r w:rsidR="00905FAF" w:rsidRPr="00482BBD">
        <w:t xml:space="preserve">geschlossenen Behältern in einer Rückhalteeinrichtung </w:t>
      </w:r>
      <w:r w:rsidR="00A10634">
        <w:t>ist</w:t>
      </w:r>
      <w:r w:rsidR="00905FAF" w:rsidRPr="00482BBD">
        <w:t xml:space="preserve"> </w:t>
      </w:r>
      <w:r w:rsidR="00DC5BFE">
        <w:t>zur Aufnahme des anfallenden Lösch</w:t>
      </w:r>
      <w:r w:rsidR="00850390">
        <w:t>mittels</w:t>
      </w:r>
      <w:r w:rsidR="00DC5BFE">
        <w:t xml:space="preserve"> </w:t>
      </w:r>
      <w:r w:rsidR="00905FAF" w:rsidRPr="00482BBD">
        <w:t xml:space="preserve">ein Freibord </w:t>
      </w:r>
      <w:r w:rsidR="008F2100">
        <w:t xml:space="preserve">in der Rückhalteeinrichtung </w:t>
      </w:r>
      <w:r w:rsidR="00A10634">
        <w:t xml:space="preserve">oberhalb des maximalen Standes </w:t>
      </w:r>
      <w:r w:rsidR="00DC5BFE">
        <w:t>der ausgetretenen</w:t>
      </w:r>
      <w:r w:rsidR="00A10634">
        <w:t xml:space="preserve"> flüs</w:t>
      </w:r>
      <w:r w:rsidR="008F2100">
        <w:t xml:space="preserve">sigen wassergefährdenden Stoffe </w:t>
      </w:r>
      <w:r w:rsidR="00905FAF" w:rsidRPr="00482BBD">
        <w:t xml:space="preserve">von </w:t>
      </w:r>
      <w:r w:rsidR="00A10634">
        <w:t xml:space="preserve">mindestens </w:t>
      </w:r>
      <w:r w:rsidR="00905FAF" w:rsidRPr="00482BBD">
        <w:t xml:space="preserve">30 cm </w:t>
      </w:r>
      <w:r w:rsidR="00A10634">
        <w:t>ausreichend</w:t>
      </w:r>
      <w:r w:rsidR="00905FAF" w:rsidRPr="00482BBD">
        <w:t>.</w:t>
      </w:r>
    </w:p>
    <w:p w14:paraId="7039589A" w14:textId="29D00801" w:rsidR="00540790" w:rsidRDefault="00011162" w:rsidP="00321D7E">
      <w:pPr>
        <w:pStyle w:val="RevisionAnlageText"/>
        <w:ind w:left="425"/>
      </w:pPr>
      <w:r>
        <w:t>3</w:t>
      </w:r>
      <w:r w:rsidR="00B353BB">
        <w:t>.4</w:t>
      </w:r>
      <w:r w:rsidR="00482BBD" w:rsidRPr="00482BBD">
        <w:t xml:space="preserve"> </w:t>
      </w:r>
      <w:r w:rsidR="00E97E12">
        <w:t xml:space="preserve">Ergibt sich aus einem </w:t>
      </w:r>
      <w:r w:rsidR="00540790">
        <w:t xml:space="preserve">von der </w:t>
      </w:r>
      <w:r w:rsidR="00360C63">
        <w:t>für den</w:t>
      </w:r>
      <w:r w:rsidR="00540790">
        <w:t xml:space="preserve"> Brandschutz</w:t>
      </w:r>
      <w:r w:rsidR="00360C63">
        <w:t xml:space="preserve"> zuständigen </w:t>
      </w:r>
      <w:r w:rsidR="00850390">
        <w:t>Behörde</w:t>
      </w:r>
      <w:r w:rsidR="00540790">
        <w:t xml:space="preserve"> abg</w:t>
      </w:r>
      <w:r w:rsidR="00540790">
        <w:t>e</w:t>
      </w:r>
      <w:r w:rsidR="00540790">
        <w:t xml:space="preserve">nommenem </w:t>
      </w:r>
      <w:r w:rsidR="00E97E12">
        <w:t>Brandschutzgutachten</w:t>
      </w:r>
      <w:r w:rsidR="00645796">
        <w:t>,</w:t>
      </w:r>
      <w:r w:rsidR="001A42E7">
        <w:t xml:space="preserve"> aus dem Sicherheitsbericht </w:t>
      </w:r>
      <w:r w:rsidR="00645796">
        <w:t xml:space="preserve">oder dem Konzept zur Verhinderung von Störfällen </w:t>
      </w:r>
      <w:r w:rsidR="001A42E7">
        <w:t xml:space="preserve">nach </w:t>
      </w:r>
      <w:r w:rsidR="00645796">
        <w:t>12. BImSchV</w:t>
      </w:r>
      <w:r w:rsidR="001A42E7">
        <w:t xml:space="preserve"> </w:t>
      </w:r>
      <w:r w:rsidR="00482BBD" w:rsidRPr="00482BBD">
        <w:t xml:space="preserve">aufgrund der Stoffeigenschaften, möglicher Reaktionen im Zusammenhang mit der Brandbekämpfung oder besonderer schützenswerter </w:t>
      </w:r>
      <w:r w:rsidR="00E97E12">
        <w:t>Verhältnisse</w:t>
      </w:r>
      <w:r w:rsidR="00482BBD" w:rsidRPr="00482BBD">
        <w:t xml:space="preserve"> ein über den Grundschutz hinausgehender Objek</w:t>
      </w:r>
      <w:r w:rsidR="00482BBD" w:rsidRPr="00482BBD">
        <w:t>t</w:t>
      </w:r>
      <w:r w:rsidR="00482BBD" w:rsidRPr="00482BBD">
        <w:t xml:space="preserve">schutz, muss im Rahmen eines Szenarien-basierten Ansatzes das zurückzuhaltende Volumen bemessen werden. </w:t>
      </w:r>
    </w:p>
    <w:p w14:paraId="0B068507" w14:textId="54CDFA64" w:rsidR="00482BBD" w:rsidRPr="00482BBD" w:rsidRDefault="00011162" w:rsidP="00321D7E">
      <w:pPr>
        <w:pStyle w:val="RevisionAnlageText"/>
        <w:ind w:left="425"/>
      </w:pPr>
      <w:r>
        <w:t>3</w:t>
      </w:r>
      <w:r w:rsidR="00540790">
        <w:t xml:space="preserve">.5 </w:t>
      </w:r>
      <w:r w:rsidR="00482BBD" w:rsidRPr="00482BBD">
        <w:t>Der Betreiber kann die Bemessung des zurückzuhaltenden Löschwasservol</w:t>
      </w:r>
      <w:r w:rsidR="00482BBD" w:rsidRPr="00482BBD">
        <w:t>u</w:t>
      </w:r>
      <w:r w:rsidR="00482BBD" w:rsidRPr="00482BBD">
        <w:t xml:space="preserve">mens im Einzelfall abweichend von </w:t>
      </w:r>
      <w:r w:rsidR="0002781C">
        <w:t>Nummer</w:t>
      </w:r>
      <w:r w:rsidR="0002781C" w:rsidRPr="00482BBD">
        <w:t xml:space="preserve"> </w:t>
      </w:r>
      <w:r w:rsidR="008F2100">
        <w:t>2.2 bis 2.4</w:t>
      </w:r>
      <w:r w:rsidR="00482BBD" w:rsidRPr="00482BBD">
        <w:t xml:space="preserve"> </w:t>
      </w:r>
      <w:r w:rsidR="008F2100">
        <w:t xml:space="preserve">sowie </w:t>
      </w:r>
      <w:r w:rsidR="00850390">
        <w:t xml:space="preserve">Nummer </w:t>
      </w:r>
      <w:r w:rsidR="008F2100">
        <w:t xml:space="preserve">3.1 bis 3.3 </w:t>
      </w:r>
      <w:r w:rsidR="00482BBD" w:rsidRPr="00482BBD">
        <w:t>anhand eines Szenarien-basierten Ansatzes vornehmen.</w:t>
      </w:r>
    </w:p>
    <w:p w14:paraId="3211BEFC" w14:textId="66C501E2" w:rsidR="00482BBD" w:rsidRPr="00482BBD" w:rsidRDefault="00011162" w:rsidP="00321D7E">
      <w:pPr>
        <w:pStyle w:val="RevisionAnlageText"/>
        <w:ind w:left="425"/>
      </w:pPr>
      <w:r>
        <w:t>3</w:t>
      </w:r>
      <w:r w:rsidR="00B353BB">
        <w:t>.</w:t>
      </w:r>
      <w:r w:rsidR="00540790">
        <w:t>6</w:t>
      </w:r>
      <w:r w:rsidR="00482BBD" w:rsidRPr="00482BBD">
        <w:t xml:space="preserve"> Bei einem Szenarien-basierten Ansatz sind mindestens die folgenden Parameter zu berücksichtigen:</w:t>
      </w:r>
    </w:p>
    <w:p w14:paraId="748D273F" w14:textId="29EC3D0C" w:rsidR="00482BBD" w:rsidRPr="00482BBD" w:rsidRDefault="00011162" w:rsidP="00321D7E">
      <w:pPr>
        <w:pStyle w:val="RevisionAnlageText"/>
        <w:ind w:left="425"/>
      </w:pPr>
      <w:r>
        <w:t>3</w:t>
      </w:r>
      <w:r w:rsidR="00540790">
        <w:t>.6</w:t>
      </w:r>
      <w:r w:rsidR="00482BBD" w:rsidRPr="00482BBD">
        <w:t>.1 Art der Feuerwehr</w:t>
      </w:r>
      <w:r w:rsidR="00850390">
        <w:t>,</w:t>
      </w:r>
    </w:p>
    <w:p w14:paraId="6627A05C" w14:textId="5EB673EB" w:rsidR="00482BBD" w:rsidRPr="00482BBD" w:rsidRDefault="00011162" w:rsidP="00321D7E">
      <w:pPr>
        <w:pStyle w:val="RevisionAnlageText"/>
        <w:ind w:left="425"/>
      </w:pPr>
      <w:r>
        <w:t>3</w:t>
      </w:r>
      <w:r w:rsidR="00540790">
        <w:t>.6</w:t>
      </w:r>
      <w:r w:rsidR="00482BBD" w:rsidRPr="00482BBD">
        <w:t>.</w:t>
      </w:r>
      <w:r w:rsidR="00482BBD" w:rsidRPr="008311DD">
        <w:t>2 Brand</w:t>
      </w:r>
      <w:r w:rsidR="00AB649D" w:rsidRPr="008311DD">
        <w:t>fläche</w:t>
      </w:r>
      <w:r w:rsidR="00482BBD" w:rsidRPr="00482BBD">
        <w:t xml:space="preserve"> oder Anlagengröße</w:t>
      </w:r>
      <w:r w:rsidR="00850390">
        <w:t>,</w:t>
      </w:r>
    </w:p>
    <w:p w14:paraId="193FC8A9" w14:textId="3A1FEADD" w:rsidR="00482BBD" w:rsidRPr="00482BBD" w:rsidRDefault="00DC5BFE" w:rsidP="00321D7E">
      <w:pPr>
        <w:pStyle w:val="RevisionAnlageText"/>
        <w:ind w:left="425"/>
      </w:pPr>
      <w:r>
        <w:t>3</w:t>
      </w:r>
      <w:r w:rsidR="00540790">
        <w:t>.6</w:t>
      </w:r>
      <w:r w:rsidR="00482BBD" w:rsidRPr="00482BBD">
        <w:t>.3 Vorkehrungen für die Brandmeldung</w:t>
      </w:r>
      <w:r w:rsidR="0042285E">
        <w:t xml:space="preserve"> und Leckageerkennung</w:t>
      </w:r>
      <w:r w:rsidR="00850390">
        <w:t>,</w:t>
      </w:r>
    </w:p>
    <w:p w14:paraId="3F01A9B3" w14:textId="0F428ED5" w:rsidR="00482BBD" w:rsidRPr="00482BBD" w:rsidRDefault="00DC5BFE" w:rsidP="00321D7E">
      <w:pPr>
        <w:pStyle w:val="RevisionAnlageText"/>
        <w:ind w:left="425"/>
      </w:pPr>
      <w:r>
        <w:t>3</w:t>
      </w:r>
      <w:r w:rsidR="00540790">
        <w:t>.6</w:t>
      </w:r>
      <w:r w:rsidR="00482BBD" w:rsidRPr="00482BBD">
        <w:t>.4 Zeitdauer zwischen Alarmierung bis zur Einleiten erster Maßnahmen</w:t>
      </w:r>
      <w:r w:rsidR="00850390">
        <w:t>,</w:t>
      </w:r>
    </w:p>
    <w:p w14:paraId="3DD81B9C" w14:textId="61A1F774" w:rsidR="00482BBD" w:rsidRPr="00482BBD" w:rsidRDefault="00DC5BFE" w:rsidP="00321D7E">
      <w:pPr>
        <w:pStyle w:val="RevisionAnlageText"/>
        <w:ind w:left="425"/>
      </w:pPr>
      <w:r>
        <w:t>3</w:t>
      </w:r>
      <w:r w:rsidR="00540790">
        <w:t>.6</w:t>
      </w:r>
      <w:r w:rsidR="00482BBD" w:rsidRPr="00482BBD">
        <w:t>.5 Maximal austretendes Stoffvolumen wassergefährdender Stoffe</w:t>
      </w:r>
      <w:r w:rsidR="00F71563">
        <w:t>,</w:t>
      </w:r>
    </w:p>
    <w:p w14:paraId="26A7F283" w14:textId="0E715A2A" w:rsidR="00482BBD" w:rsidRPr="00482BBD" w:rsidRDefault="00DC5BFE" w:rsidP="00321D7E">
      <w:pPr>
        <w:pStyle w:val="RevisionAnlageText"/>
        <w:ind w:left="425"/>
      </w:pPr>
      <w:r>
        <w:lastRenderedPageBreak/>
        <w:t>3</w:t>
      </w:r>
      <w:r w:rsidR="00540790">
        <w:t>.6</w:t>
      </w:r>
      <w:r w:rsidR="00482BBD" w:rsidRPr="00482BBD">
        <w:t>.6 Brandverhalten der wassergefährdenden Stoffe und der Anlagenmaterialien</w:t>
      </w:r>
      <w:r w:rsidR="00F64FE8">
        <w:t xml:space="preserve"> </w:t>
      </w:r>
      <w:r w:rsidR="00F64FE8">
        <w:t>o</w:t>
      </w:r>
      <w:r w:rsidR="00F64FE8">
        <w:t>der</w:t>
      </w:r>
      <w:r w:rsidR="00482BBD" w:rsidRPr="00482BBD">
        <w:t xml:space="preserve"> Brandlast</w:t>
      </w:r>
    </w:p>
    <w:p w14:paraId="140F3FF8" w14:textId="230A4425" w:rsidR="00482BBD" w:rsidRPr="00482BBD" w:rsidRDefault="00DC5BFE" w:rsidP="00321D7E">
      <w:pPr>
        <w:pStyle w:val="RevisionAnlageText"/>
        <w:ind w:left="425"/>
      </w:pPr>
      <w:r>
        <w:t>3</w:t>
      </w:r>
      <w:r w:rsidR="00540790">
        <w:t>.6</w:t>
      </w:r>
      <w:r w:rsidR="00482BBD" w:rsidRPr="00482BBD">
        <w:t>.7 Auswirkungen auf die Umwelt, die in der Brandbekämpfung berücksichtigt we</w:t>
      </w:r>
      <w:r w:rsidR="00482BBD" w:rsidRPr="00482BBD">
        <w:t>r</w:t>
      </w:r>
      <w:r w:rsidR="00482BBD" w:rsidRPr="00482BBD">
        <w:t>den müssen</w:t>
      </w:r>
      <w:r w:rsidR="00F64FE8">
        <w:t>, insbesondere</w:t>
      </w:r>
      <w:r w:rsidR="00482BBD" w:rsidRPr="00482BBD">
        <w:t xml:space="preserve"> Gewässernähe, Grundwasserstand, Schutzgebiete</w:t>
      </w:r>
      <w:r w:rsidR="005D7DC9">
        <w:t>,</w:t>
      </w:r>
    </w:p>
    <w:p w14:paraId="2815BF4C" w14:textId="5A1E19E2" w:rsidR="00482BBD" w:rsidRPr="00482BBD" w:rsidRDefault="00DC5BFE" w:rsidP="00321D7E">
      <w:pPr>
        <w:pStyle w:val="RevisionAnlageText"/>
        <w:ind w:left="425"/>
      </w:pPr>
      <w:r>
        <w:t>3</w:t>
      </w:r>
      <w:r w:rsidR="00540790">
        <w:t>.6</w:t>
      </w:r>
      <w:r w:rsidR="00482BBD" w:rsidRPr="00482BBD">
        <w:t>.8 Löschdauer</w:t>
      </w:r>
      <w:r w:rsidR="005D7DC9">
        <w:t>,</w:t>
      </w:r>
    </w:p>
    <w:p w14:paraId="655894E8" w14:textId="20598CD0" w:rsidR="00482BBD" w:rsidRPr="00482BBD" w:rsidRDefault="00DC5BFE" w:rsidP="00321D7E">
      <w:pPr>
        <w:pStyle w:val="RevisionAnlageText"/>
        <w:ind w:left="425"/>
      </w:pPr>
      <w:r>
        <w:t>3</w:t>
      </w:r>
      <w:r w:rsidR="00540790">
        <w:t>.6</w:t>
      </w:r>
      <w:r w:rsidR="00482BBD" w:rsidRPr="00482BBD">
        <w:t xml:space="preserve">.9 Maximale Ausbreitungsfläche/Brandabschnittsfläche </w:t>
      </w:r>
      <w:r w:rsidR="00F64FE8">
        <w:t xml:space="preserve">oder </w:t>
      </w:r>
      <w:r w:rsidR="00482BBD" w:rsidRPr="00482BBD">
        <w:t>brennende Oberfl</w:t>
      </w:r>
      <w:r w:rsidR="00482BBD" w:rsidRPr="00482BBD">
        <w:t>ä</w:t>
      </w:r>
      <w:r w:rsidR="00482BBD" w:rsidRPr="00482BBD">
        <w:t>che</w:t>
      </w:r>
      <w:r w:rsidR="005D7DC9">
        <w:t>,</w:t>
      </w:r>
    </w:p>
    <w:p w14:paraId="1255815E" w14:textId="2DD81C9B" w:rsidR="00482BBD" w:rsidRPr="00482BBD" w:rsidRDefault="00DC5BFE" w:rsidP="00321D7E">
      <w:pPr>
        <w:pStyle w:val="RevisionAnlageText"/>
        <w:ind w:left="425"/>
      </w:pPr>
      <w:r>
        <w:t>3</w:t>
      </w:r>
      <w:r w:rsidR="00540790">
        <w:t>.6</w:t>
      </w:r>
      <w:r w:rsidR="00482BBD" w:rsidRPr="00482BBD">
        <w:t>.10 Wasserleistung, die von der Feuerwehr eingesetzt wird bzw. werden kann</w:t>
      </w:r>
      <w:r w:rsidR="00016607">
        <w:t>,</w:t>
      </w:r>
    </w:p>
    <w:p w14:paraId="76F9458E" w14:textId="7D87FA40" w:rsidR="00482BBD" w:rsidRPr="00482BBD" w:rsidRDefault="00DC5BFE" w:rsidP="00321D7E">
      <w:pPr>
        <w:pStyle w:val="RevisionAnlageText"/>
        <w:ind w:left="425"/>
      </w:pPr>
      <w:r>
        <w:t>3</w:t>
      </w:r>
      <w:r w:rsidR="00540790">
        <w:t>.6</w:t>
      </w:r>
      <w:r w:rsidR="00482BBD" w:rsidRPr="00482BBD">
        <w:t xml:space="preserve">.11 Wasseranfall durch in </w:t>
      </w:r>
      <w:r w:rsidR="00F64FE8">
        <w:t xml:space="preserve">dem von der Feuerwehr eingesetzten Wasser </w:t>
      </w:r>
      <w:r w:rsidR="00482BBD" w:rsidRPr="00482BBD">
        <w:t>noch nicht enthaltende Löschanlagen.</w:t>
      </w:r>
    </w:p>
    <w:p w14:paraId="26C0C6F1" w14:textId="7FE1546A" w:rsidR="00482BBD" w:rsidRPr="00482BBD" w:rsidRDefault="0039498D" w:rsidP="00321D7E">
      <w:pPr>
        <w:pStyle w:val="RevisionAnlageText"/>
        <w:ind w:left="425"/>
      </w:pPr>
      <w:r>
        <w:t>E</w:t>
      </w:r>
      <w:r w:rsidR="00482BBD" w:rsidRPr="00482BBD">
        <w:t xml:space="preserve">ine Verdampfungsrate von 50 % </w:t>
      </w:r>
      <w:r w:rsidRPr="00482BBD">
        <w:t xml:space="preserve">kann </w:t>
      </w:r>
      <w:r w:rsidR="00482BBD" w:rsidRPr="00482BBD">
        <w:t>angesetzt werden.</w:t>
      </w:r>
    </w:p>
    <w:p w14:paraId="3EB78C5C" w14:textId="2F0F789C" w:rsidR="00B353BB" w:rsidRDefault="00DC5BFE" w:rsidP="00321D7E">
      <w:pPr>
        <w:pStyle w:val="RevisionAnlageText"/>
        <w:ind w:left="425"/>
      </w:pPr>
      <w:r>
        <w:t>4</w:t>
      </w:r>
      <w:r w:rsidR="00B353BB">
        <w:t>. Berücksichtigung von Niederschlagswasser</w:t>
      </w:r>
    </w:p>
    <w:p w14:paraId="4A88DDF3" w14:textId="339D79ED" w:rsidR="00482BBD" w:rsidRPr="00482BBD" w:rsidRDefault="004852DA" w:rsidP="00321D7E">
      <w:pPr>
        <w:pStyle w:val="RevisionAnlageText"/>
        <w:ind w:left="425"/>
      </w:pPr>
      <w:r w:rsidRPr="00482BBD">
        <w:t xml:space="preserve">Bei Anlagen im Freien ist </w:t>
      </w:r>
      <w:r>
        <w:t xml:space="preserve">das Volumen wassergefährdender Stoffe </w:t>
      </w:r>
      <w:r w:rsidR="008F2100">
        <w:t xml:space="preserve">nach Nummer 1 und des Löschwassers </w:t>
      </w:r>
      <w:r>
        <w:t xml:space="preserve">nach Nummer </w:t>
      </w:r>
      <w:r w:rsidR="008F2100">
        <w:t>2 und 3</w:t>
      </w:r>
      <w:r>
        <w:t xml:space="preserve"> </w:t>
      </w:r>
      <w:r w:rsidR="00167ADB">
        <w:t>aufzufangen</w:t>
      </w:r>
      <w:r w:rsidR="00B2746C">
        <w:t>. Das</w:t>
      </w:r>
      <w:r>
        <w:t xml:space="preserve"> </w:t>
      </w:r>
      <w:r w:rsidRPr="00482BBD">
        <w:t>Niederschlagswa</w:t>
      </w:r>
      <w:r w:rsidRPr="00482BBD">
        <w:t>s</w:t>
      </w:r>
      <w:r w:rsidRPr="00482BBD">
        <w:t>ser</w:t>
      </w:r>
      <w:r w:rsidR="00B2746C">
        <w:t>, das während des Brandereignisses anfällt, kann abweichend von § 19 Absatz 7 vernachlässigt werden.</w:t>
      </w:r>
      <w:r>
        <w:t xml:space="preserve"> Zusätzlich ist das</w:t>
      </w:r>
      <w:r w:rsidRPr="00482BBD">
        <w:t xml:space="preserve"> </w:t>
      </w:r>
      <w:r w:rsidR="008F2100">
        <w:t xml:space="preserve">Niederschlagswasser </w:t>
      </w:r>
      <w:r w:rsidRPr="00482BBD">
        <w:t xml:space="preserve">aufzufangen, das </w:t>
      </w:r>
      <w:r w:rsidR="0031404B">
        <w:t>auf die durch den Brand betroffene Fläche fällt und durch Ver</w:t>
      </w:r>
      <w:r w:rsidR="00B2746C">
        <w:t>b</w:t>
      </w:r>
      <w:r w:rsidR="0031404B">
        <w:t xml:space="preserve">rennungsprodukte belastet ist </w:t>
      </w:r>
      <w:r w:rsidR="00B2746C">
        <w:t xml:space="preserve">und das dort </w:t>
      </w:r>
      <w:r w:rsidR="0031404B" w:rsidRPr="00482BBD">
        <w:t>bis zu</w:t>
      </w:r>
      <w:r w:rsidR="00B2746C">
        <w:t xml:space="preserve"> dem Zeitpunkt anfällt, zu dem durch </w:t>
      </w:r>
      <w:r w:rsidR="0031404B" w:rsidRPr="00482BBD">
        <w:t xml:space="preserve">Entsorgung </w:t>
      </w:r>
      <w:r w:rsidR="00B2746C">
        <w:t>der</w:t>
      </w:r>
      <w:r w:rsidR="0031404B" w:rsidRPr="00482BBD">
        <w:t xml:space="preserve"> zurückg</w:t>
      </w:r>
      <w:r w:rsidR="0031404B" w:rsidRPr="00482BBD">
        <w:t>e</w:t>
      </w:r>
      <w:r w:rsidR="0031404B" w:rsidRPr="00482BBD">
        <w:t xml:space="preserve">haltenen Flüssigkeiten </w:t>
      </w:r>
      <w:r w:rsidR="00B2746C">
        <w:t>wieder ein ausreichendes Rückhaltevolumen zur Verfügung steht.</w:t>
      </w:r>
      <w:r w:rsidRPr="00482BBD">
        <w:t xml:space="preserve"> Vereinfachend kann das Rückhaltevolumen nach Satz </w:t>
      </w:r>
      <w:r w:rsidR="00FD1185">
        <w:t>2</w:t>
      </w:r>
      <w:r>
        <w:t xml:space="preserve"> auf der Grundlage von KOSTRA-Daten für ein einjähriges Wiederkehrintervall und einen 6-stünd</w:t>
      </w:r>
      <w:r w:rsidR="00FD1185">
        <w:t>i</w:t>
      </w:r>
      <w:r>
        <w:t xml:space="preserve">gen Regen </w:t>
      </w:r>
      <w:r w:rsidRPr="00482BBD">
        <w:t>ermittelt werden.</w:t>
      </w:r>
    </w:p>
    <w:p w14:paraId="6A5ADADD" w14:textId="0D1E26D2" w:rsidR="00B353BB" w:rsidRDefault="00DC5BFE" w:rsidP="00321D7E">
      <w:pPr>
        <w:pStyle w:val="RevisionAnlageText"/>
        <w:ind w:left="425"/>
      </w:pPr>
      <w:r>
        <w:t>5</w:t>
      </w:r>
      <w:r w:rsidR="00B353BB">
        <w:t>. Konstruktive Vorgaben der Rückhaltung</w:t>
      </w:r>
    </w:p>
    <w:p w14:paraId="4E9DF8BE" w14:textId="2CBF6FCE" w:rsidR="00482BBD" w:rsidRPr="00482BBD" w:rsidRDefault="00482BBD" w:rsidP="00321D7E">
      <w:pPr>
        <w:pStyle w:val="RevisionAnlageText"/>
        <w:ind w:left="425"/>
      </w:pPr>
      <w:r w:rsidRPr="00482BBD">
        <w:t>Anlagenteile, die allein der Löschwasserrückhaltung dienen, müssen im Beaufschl</w:t>
      </w:r>
      <w:r w:rsidRPr="00482BBD">
        <w:t>a</w:t>
      </w:r>
      <w:r w:rsidRPr="00482BBD">
        <w:t xml:space="preserve">gungsfall zumindest standsicher </w:t>
      </w:r>
      <w:r w:rsidR="00DB373B">
        <w:t xml:space="preserve">sein </w:t>
      </w:r>
      <w:r w:rsidRPr="00482BBD">
        <w:t xml:space="preserve">und so </w:t>
      </w:r>
      <w:r w:rsidR="00DC6B5D">
        <w:t>errichtet werden</w:t>
      </w:r>
      <w:r w:rsidRPr="00482BBD">
        <w:t xml:space="preserve">, dass </w:t>
      </w:r>
      <w:r w:rsidR="00E26FE0">
        <w:t xml:space="preserve">es zu </w:t>
      </w:r>
      <w:r w:rsidRPr="00482BBD">
        <w:t>keine</w:t>
      </w:r>
      <w:r w:rsidR="00E26FE0">
        <w:t>n</w:t>
      </w:r>
      <w:r w:rsidRPr="00482BBD">
        <w:t xml:space="preserve"> Flüssigkeitsaustritte</w:t>
      </w:r>
      <w:r w:rsidR="00E97E12">
        <w:t xml:space="preserve">n </w:t>
      </w:r>
      <w:r w:rsidR="00E26FE0">
        <w:t>an der äußeren Seite</w:t>
      </w:r>
      <w:r w:rsidRPr="00482BBD">
        <w:t xml:space="preserve"> </w:t>
      </w:r>
      <w:r w:rsidR="00E26FE0">
        <w:t>des Anlagenteils kommt</w:t>
      </w:r>
      <w:r w:rsidRPr="00482BBD">
        <w:t>. Abläufe sind nur zulässig, wenn diese bei automatischen Brandmeldeanlagen mit der Brandmeldung geschlossen werden oder unmittelbar nach Beginn der Löscharbeiten geschlossen sind. Die Anforderungen nach Satz 1 müssen so lange aufrechterhalten werden, bis das Löschwasser vollständig und ordnungsgemäß entsorgt worden ist.</w:t>
      </w:r>
    </w:p>
    <w:p w14:paraId="40BB0F5A" w14:textId="4BC30B35" w:rsidR="00B353BB" w:rsidRDefault="00DC5BFE" w:rsidP="00321D7E">
      <w:pPr>
        <w:pStyle w:val="RevisionAnlageText"/>
        <w:ind w:left="425"/>
      </w:pPr>
      <w:r>
        <w:t>6</w:t>
      </w:r>
      <w:r w:rsidR="00B353BB">
        <w:t>. Organisatorische Maßnahmen</w:t>
      </w:r>
      <w:r w:rsidR="003C5B13">
        <w:t xml:space="preserve">, </w:t>
      </w:r>
      <w:r w:rsidR="00B353BB">
        <w:t>Betreiberpflichten</w:t>
      </w:r>
    </w:p>
    <w:p w14:paraId="162C8576" w14:textId="18387A13" w:rsidR="001163DC" w:rsidRDefault="00DC5BFE" w:rsidP="00321D7E">
      <w:pPr>
        <w:pStyle w:val="RevisionAnlageText"/>
        <w:ind w:left="425"/>
      </w:pPr>
      <w:r>
        <w:t>6</w:t>
      </w:r>
      <w:r w:rsidR="00B353BB">
        <w:t>.</w:t>
      </w:r>
      <w:r w:rsidR="00482BBD" w:rsidRPr="00482BBD">
        <w:t xml:space="preserve">1 Der Betreiber kann Maßnahmen der Brandbekämpfung </w:t>
      </w:r>
      <w:r w:rsidR="00355A53">
        <w:t xml:space="preserve">nur </w:t>
      </w:r>
      <w:r w:rsidR="00482BBD" w:rsidRPr="00482BBD">
        <w:t>an Dritte delegieren, wenn diese in das Brand</w:t>
      </w:r>
      <w:r w:rsidR="00D44B5D">
        <w:t>schutz</w:t>
      </w:r>
      <w:r w:rsidR="00482BBD" w:rsidRPr="00482BBD">
        <w:t xml:space="preserve">konzept eingewiesen sind und in die Durchführung dieser Maßnahmen eingewilligt haben. </w:t>
      </w:r>
    </w:p>
    <w:p w14:paraId="741F66DA" w14:textId="05A9A047" w:rsidR="00482BBD" w:rsidRPr="00482BBD" w:rsidRDefault="00DC5BFE" w:rsidP="00321D7E">
      <w:pPr>
        <w:pStyle w:val="RevisionAnlageText"/>
        <w:ind w:left="425"/>
      </w:pPr>
      <w:r>
        <w:t>6</w:t>
      </w:r>
      <w:r w:rsidR="00B353BB">
        <w:t>.2</w:t>
      </w:r>
      <w:r w:rsidR="001163DC">
        <w:t xml:space="preserve"> De</w:t>
      </w:r>
      <w:r w:rsidR="00482BBD" w:rsidRPr="00482BBD">
        <w:t xml:space="preserve">r </w:t>
      </w:r>
      <w:r w:rsidR="001163DC">
        <w:t xml:space="preserve">Betreiber </w:t>
      </w:r>
      <w:r w:rsidR="00F64EEB">
        <w:t xml:space="preserve">muss nach einem Brandereignis unverzüglich die Entsorgung des </w:t>
      </w:r>
      <w:r w:rsidR="00482BBD" w:rsidRPr="00482BBD">
        <w:t>zurückgehaltene</w:t>
      </w:r>
      <w:r w:rsidR="00F64EEB">
        <w:t>n</w:t>
      </w:r>
      <w:r w:rsidR="00482BBD" w:rsidRPr="00482BBD">
        <w:t xml:space="preserve"> Löschwasser</w:t>
      </w:r>
      <w:r w:rsidR="00F64EEB">
        <w:t>s</w:t>
      </w:r>
      <w:r w:rsidR="00482BBD" w:rsidRPr="00482BBD">
        <w:t xml:space="preserve"> </w:t>
      </w:r>
      <w:r w:rsidR="00F64EEB">
        <w:t>als Abfall oder seine Beseitigung als Abwasser ve</w:t>
      </w:r>
      <w:r w:rsidR="00F64EEB">
        <w:t>r</w:t>
      </w:r>
      <w:r w:rsidR="00F64EEB">
        <w:t>anlassen und damit wieder ein ausreichendes Rückhaltevolumen zur Verfügung ste</w:t>
      </w:r>
      <w:r w:rsidR="00F64EEB">
        <w:t>l</w:t>
      </w:r>
      <w:r w:rsidR="00F64EEB">
        <w:t>len</w:t>
      </w:r>
      <w:r w:rsidR="00482BBD" w:rsidRPr="00482BBD">
        <w:t>.</w:t>
      </w:r>
    </w:p>
    <w:p w14:paraId="1631D0DD" w14:textId="3C124F7A" w:rsidR="00482BBD" w:rsidRDefault="00DC5BFE" w:rsidP="00321D7E">
      <w:pPr>
        <w:pStyle w:val="RevisionAnlageText"/>
        <w:ind w:left="425"/>
      </w:pPr>
      <w:r>
        <w:t>6</w:t>
      </w:r>
      <w:r w:rsidR="00B353BB">
        <w:t>.3</w:t>
      </w:r>
      <w:r w:rsidR="00482BBD" w:rsidRPr="00482BBD">
        <w:t xml:space="preserve"> Die Einleitung von </w:t>
      </w:r>
      <w:r w:rsidR="006A7746">
        <w:t xml:space="preserve">während eines Brandes anfallendem </w:t>
      </w:r>
      <w:r w:rsidR="00482BBD" w:rsidRPr="00482BBD">
        <w:t>Löschwasser in einen ö</w:t>
      </w:r>
      <w:r w:rsidR="00482BBD" w:rsidRPr="00482BBD">
        <w:t>f</w:t>
      </w:r>
      <w:r w:rsidR="00482BBD" w:rsidRPr="00482BBD">
        <w:t>fentlichen Regen-</w:t>
      </w:r>
      <w:r w:rsidR="00C05F1A">
        <w:t>,</w:t>
      </w:r>
      <w:r w:rsidR="00482BBD" w:rsidRPr="00482BBD">
        <w:t xml:space="preserve"> Schmutz- oder Mischwasserkanal ist unzulässig. </w:t>
      </w:r>
      <w:r w:rsidR="006A7746">
        <w:t xml:space="preserve">Die zuständige Behörde kann davon Ausnahmen zulassen, wenn </w:t>
      </w:r>
      <w:r w:rsidR="00A51A10">
        <w:t>eine Bestätigung des Abwasserb</w:t>
      </w:r>
      <w:r w:rsidR="00A51A10">
        <w:t>e</w:t>
      </w:r>
      <w:r w:rsidR="00A51A10">
        <w:t>seit</w:t>
      </w:r>
      <w:r w:rsidR="00360C63">
        <w:t>ig</w:t>
      </w:r>
      <w:r w:rsidR="00A51A10">
        <w:t xml:space="preserve">ungspflichtigen vorliegt, dass </w:t>
      </w:r>
      <w:r w:rsidR="00DB373B">
        <w:t xml:space="preserve">auch unter diesen Umständen </w:t>
      </w:r>
      <w:r w:rsidR="006A7746">
        <w:t>die für die Einle</w:t>
      </w:r>
      <w:r w:rsidR="006A7746">
        <w:t>i</w:t>
      </w:r>
      <w:r w:rsidR="006A7746">
        <w:t xml:space="preserve">tung in ein Gewässer geltenden wasserrechtlichen Anforderungen sowie die örtlichen </w:t>
      </w:r>
      <w:r w:rsidR="006A7746">
        <w:lastRenderedPageBreak/>
        <w:t xml:space="preserve">Einleitungsbedingungen eingehalten werden. </w:t>
      </w:r>
      <w:r w:rsidR="00482BBD" w:rsidRPr="00482BBD">
        <w:t>Eine Einleitung in einen betrieblichen Schmutz- oder Mischwasserkanal ist nur nach Maßgabe von § 22 Absatz 2 zulässig.</w:t>
      </w:r>
    </w:p>
    <w:p w14:paraId="22206847" w14:textId="410B8B2E" w:rsidR="001163DC" w:rsidRPr="00482BBD" w:rsidRDefault="00DC5BFE" w:rsidP="00321D7E">
      <w:pPr>
        <w:pStyle w:val="RevisionAnlageText"/>
        <w:ind w:left="425"/>
      </w:pPr>
      <w:r>
        <w:t>6</w:t>
      </w:r>
      <w:r w:rsidR="00B353BB">
        <w:t>.4</w:t>
      </w:r>
      <w:r w:rsidR="001163DC">
        <w:t xml:space="preserve">. Der Betreiber </w:t>
      </w:r>
      <w:r w:rsidR="00B9413A">
        <w:t xml:space="preserve">hat </w:t>
      </w:r>
      <w:r w:rsidR="001163DC">
        <w:t xml:space="preserve">sicherzustellen, dass mobile Barrieren </w:t>
      </w:r>
      <w:r w:rsidR="00DB373B">
        <w:t xml:space="preserve">funktionsfähig </w:t>
      </w:r>
      <w:r w:rsidR="00355A53">
        <w:t>sind</w:t>
      </w:r>
      <w:r w:rsidR="00DB373B">
        <w:t xml:space="preserve"> und </w:t>
      </w:r>
      <w:r w:rsidR="001163DC">
        <w:t>im Brandfall aktiviert werden</w:t>
      </w:r>
      <w:r w:rsidR="00360C63">
        <w:t>,</w:t>
      </w:r>
      <w:r w:rsidR="00183826">
        <w:t xml:space="preserve"> so dass</w:t>
      </w:r>
      <w:r w:rsidR="00A07177">
        <w:t xml:space="preserve"> </w:t>
      </w:r>
      <w:r w:rsidR="001163DC">
        <w:t>die Rückhaltung des Löschwassers gewährlei</w:t>
      </w:r>
      <w:r w:rsidR="001163DC">
        <w:t>s</w:t>
      </w:r>
      <w:r w:rsidR="001163DC">
        <w:t>tet ist.</w:t>
      </w:r>
      <w:r w:rsidR="00B9413A">
        <w:t xml:space="preserve"> Die vorgesehenen Maßnahmen sind in der </w:t>
      </w:r>
      <w:r w:rsidR="006A7746">
        <w:t>Betriebsanweisung</w:t>
      </w:r>
      <w:r w:rsidR="00B9413A">
        <w:t xml:space="preserve"> nach § 4</w:t>
      </w:r>
      <w:r w:rsidR="006A7746">
        <w:t>4</w:t>
      </w:r>
      <w:r w:rsidR="00B9413A">
        <w:t xml:space="preserve"> A</w:t>
      </w:r>
      <w:r w:rsidR="00B9413A">
        <w:t>b</w:t>
      </w:r>
      <w:r w:rsidR="00B9413A">
        <w:t>satz 1 zu dokumentieren.</w:t>
      </w:r>
    </w:p>
    <w:p w14:paraId="79960799" w14:textId="44394534" w:rsidR="008E040F" w:rsidRPr="00482BBD" w:rsidRDefault="00DC5BFE" w:rsidP="00321D7E">
      <w:pPr>
        <w:pStyle w:val="RevisionAnlageText"/>
        <w:ind w:left="425"/>
      </w:pPr>
      <w:r>
        <w:t>6</w:t>
      </w:r>
      <w:r w:rsidR="00B353BB">
        <w:t>.5</w:t>
      </w:r>
      <w:r w:rsidR="00482BBD" w:rsidRPr="00482BBD">
        <w:t xml:space="preserve"> Anlagen, bei denen es aufgrund eines Brandes in der unmittelbaren Umgebung zum Einsatz von Berieselungs- oder Kühlwasser kommen kann, sind so planen, zu errichten und zu betreiben, dass das Rückhaltevolumen für wassergefährdende Sto</w:t>
      </w:r>
      <w:r w:rsidR="00482BBD" w:rsidRPr="00482BBD">
        <w:t>f</w:t>
      </w:r>
      <w:r w:rsidR="00482BBD" w:rsidRPr="00482BBD">
        <w:t>fe nach § 18 Absatz 3 und 4</w:t>
      </w:r>
      <w:r w:rsidR="006A7746">
        <w:t>,</w:t>
      </w:r>
      <w:r w:rsidR="00482BBD" w:rsidRPr="00482BBD">
        <w:t xml:space="preserve"> Kapitel 3 Abschnitt 3 </w:t>
      </w:r>
      <w:r w:rsidR="006A7746">
        <w:t xml:space="preserve">und in Schutzgebieten § 49 </w:t>
      </w:r>
      <w:r w:rsidR="00482BBD" w:rsidRPr="00482BBD">
        <w:t>erha</w:t>
      </w:r>
      <w:r w:rsidR="00482BBD" w:rsidRPr="00482BBD">
        <w:t>l</w:t>
      </w:r>
      <w:r w:rsidR="00482BBD" w:rsidRPr="00482BBD">
        <w:t>ten bleibt.</w:t>
      </w:r>
      <w:r w:rsidR="006A7746">
        <w:t xml:space="preserve"> </w:t>
      </w:r>
      <w:r w:rsidR="00F0232A">
        <w:t>Die vorgesehenen Maßnahmen sind in der Anlagendokumentation nach § 43 Absatz 1 zu beschreiben.</w:t>
      </w:r>
      <w:r w:rsidR="00482BBD" w:rsidRPr="00482BBD">
        <w:t>“</w:t>
      </w:r>
    </w:p>
    <w:p w14:paraId="58E66858" w14:textId="105FBD08" w:rsidR="00360C63" w:rsidRDefault="00360C63" w:rsidP="00B03052">
      <w:pPr>
        <w:pStyle w:val="NummerierungStufe1"/>
      </w:pPr>
      <w:r>
        <w:t xml:space="preserve">In Anlage 5 Zeile 3 Spalte 1 wird </w:t>
      </w:r>
      <w:r w:rsidR="00C771B9">
        <w:t xml:space="preserve">nach dem Wort </w:t>
      </w:r>
      <w:r w:rsidR="00C771B9" w:rsidRPr="00C771B9">
        <w:rPr>
          <w:rStyle w:val="RevisionText"/>
        </w:rPr>
        <w:t>„</w:t>
      </w:r>
      <w:r w:rsidR="00C771B9">
        <w:rPr>
          <w:rStyle w:val="RevisionText"/>
        </w:rPr>
        <w:t>einschließlich</w:t>
      </w:r>
      <w:r w:rsidR="00C771B9" w:rsidRPr="00C771B9">
        <w:rPr>
          <w:rStyle w:val="RevisionText"/>
        </w:rPr>
        <w:t>“</w:t>
      </w:r>
      <w:r w:rsidR="00C771B9">
        <w:t xml:space="preserve"> das Wort </w:t>
      </w:r>
      <w:r w:rsidR="00C771B9" w:rsidRPr="00C771B9">
        <w:rPr>
          <w:rStyle w:val="RevisionText"/>
        </w:rPr>
        <w:t>„</w:t>
      </w:r>
      <w:r w:rsidR="00C771B9">
        <w:rPr>
          <w:rStyle w:val="RevisionText"/>
        </w:rPr>
        <w:t>oberird</w:t>
      </w:r>
      <w:r w:rsidR="00C771B9">
        <w:rPr>
          <w:rStyle w:val="RevisionText"/>
        </w:rPr>
        <w:t>i</w:t>
      </w:r>
      <w:r w:rsidR="00C771B9">
        <w:rPr>
          <w:rStyle w:val="RevisionText"/>
        </w:rPr>
        <w:t>sche</w:t>
      </w:r>
      <w:r w:rsidR="00C771B9" w:rsidRPr="00C771B9">
        <w:rPr>
          <w:rStyle w:val="RevisionText"/>
        </w:rPr>
        <w:t>“</w:t>
      </w:r>
      <w:r w:rsidR="00C771B9">
        <w:t xml:space="preserve"> eingefügt.</w:t>
      </w:r>
    </w:p>
    <w:p w14:paraId="153C9FA4" w14:textId="618374FA" w:rsidR="00B03052" w:rsidRDefault="00B03052" w:rsidP="00B03052">
      <w:pPr>
        <w:pStyle w:val="NummerierungStufe1"/>
      </w:pPr>
      <w:r>
        <w:t>A</w:t>
      </w:r>
      <w:bookmarkStart w:id="106" w:name="eNV_24699B432C634C27A3830167E130BFA1_1"/>
      <w:bookmarkEnd w:id="106"/>
      <w:r>
        <w:t>nlagen 5 und 6 werden wie folgt geändert:</w:t>
      </w:r>
    </w:p>
    <w:p w14:paraId="51C515BE" w14:textId="77777777" w:rsidR="00B03052" w:rsidRDefault="006E4B50" w:rsidP="006E4B50">
      <w:pPr>
        <w:pStyle w:val="NummerierungStufe2"/>
      </w:pPr>
      <w:r>
        <w:t>I</w:t>
      </w:r>
      <w:bookmarkStart w:id="107" w:name="eNV_4810736F6DCF4970AF0728767A44C3A4_1"/>
      <w:bookmarkEnd w:id="107"/>
      <w:r>
        <w:t xml:space="preserve">n Zeile 4 Spalte 3 werden jeweils die Wörter </w:t>
      </w:r>
      <w:r w:rsidRPr="006E4B50">
        <w:rPr>
          <w:rStyle w:val="RevisionText"/>
        </w:rPr>
        <w:t>„unterirdische Anlagen und Anlagen im Freien über 1000</w:t>
      </w:r>
      <w:r>
        <w:rPr>
          <w:rStyle w:val="RevisionText"/>
        </w:rPr>
        <w:t> </w:t>
      </w:r>
      <w:r w:rsidRPr="006E4B50">
        <w:rPr>
          <w:rStyle w:val="RevisionText"/>
        </w:rPr>
        <w:t>t alle 5 Jahre“</w:t>
      </w:r>
      <w:r>
        <w:t xml:space="preserve"> durch die Wörter </w:t>
      </w:r>
      <w:r w:rsidRPr="006E4B50">
        <w:rPr>
          <w:rStyle w:val="RevisionText"/>
        </w:rPr>
        <w:t>„</w:t>
      </w:r>
      <w:r>
        <w:rPr>
          <w:rStyle w:val="RevisionText"/>
        </w:rPr>
        <w:t>unterirdische Anlagen über 1000 </w:t>
      </w:r>
      <w:r w:rsidRPr="006E4B50">
        <w:rPr>
          <w:rStyle w:val="RevisionText"/>
        </w:rPr>
        <w:t>t und Anlagen im Freien jeweils über 1000</w:t>
      </w:r>
      <w:r>
        <w:rPr>
          <w:rStyle w:val="RevisionText"/>
        </w:rPr>
        <w:t> </w:t>
      </w:r>
      <w:r w:rsidRPr="006E4B50">
        <w:rPr>
          <w:rStyle w:val="RevisionText"/>
        </w:rPr>
        <w:t>t alle 5 Jahre“</w:t>
      </w:r>
      <w:r>
        <w:t xml:space="preserve"> ersetzt.</w:t>
      </w:r>
    </w:p>
    <w:p w14:paraId="4665DBE2" w14:textId="7F6D8B3C" w:rsidR="00D065F9" w:rsidRDefault="00D065F9" w:rsidP="00D065F9">
      <w:pPr>
        <w:pStyle w:val="NummerierungStufe2"/>
      </w:pPr>
      <w:r>
        <w:t>I</w:t>
      </w:r>
      <w:bookmarkStart w:id="108" w:name="eNV_F979B02650CA4102AB04D6EDEAB07A1C_1"/>
      <w:bookmarkEnd w:id="108"/>
      <w:r>
        <w:t xml:space="preserve">n Zeile 4 Spalte 4 werden jeweils die Wörter </w:t>
      </w:r>
      <w:r w:rsidRPr="006E4B50">
        <w:rPr>
          <w:rStyle w:val="RevisionText"/>
        </w:rPr>
        <w:t>„unterirdische Anlagen und Anlagen im Freien über 1000</w:t>
      </w:r>
      <w:r>
        <w:rPr>
          <w:rStyle w:val="RevisionText"/>
        </w:rPr>
        <w:t> t</w:t>
      </w:r>
      <w:r w:rsidRPr="006E4B50">
        <w:rPr>
          <w:rStyle w:val="RevisionText"/>
        </w:rPr>
        <w:t>“</w:t>
      </w:r>
      <w:r>
        <w:t xml:space="preserve"> durch die Wörter </w:t>
      </w:r>
      <w:r w:rsidRPr="006E4B50">
        <w:rPr>
          <w:rStyle w:val="RevisionText"/>
        </w:rPr>
        <w:t>„</w:t>
      </w:r>
      <w:r>
        <w:rPr>
          <w:rStyle w:val="RevisionText"/>
        </w:rPr>
        <w:t>unterirdische Anlagen über 1000 </w:t>
      </w:r>
      <w:r w:rsidRPr="006E4B50">
        <w:rPr>
          <w:rStyle w:val="RevisionText"/>
        </w:rPr>
        <w:t>t und Anlagen im Freien jeweils über 1000</w:t>
      </w:r>
      <w:r>
        <w:rPr>
          <w:rStyle w:val="RevisionText"/>
        </w:rPr>
        <w:t> t</w:t>
      </w:r>
      <w:r w:rsidRPr="006E4B50">
        <w:rPr>
          <w:rStyle w:val="RevisionText"/>
        </w:rPr>
        <w:t>“</w:t>
      </w:r>
      <w:r>
        <w:t xml:space="preserve"> ersetzt.</w:t>
      </w:r>
    </w:p>
    <w:p w14:paraId="65270141" w14:textId="62564795" w:rsidR="00E52486" w:rsidRDefault="00E52486" w:rsidP="00E52486">
      <w:pPr>
        <w:pStyle w:val="NummerierungStufe2"/>
      </w:pPr>
      <w:r>
        <w:t xml:space="preserve">In Zeile </w:t>
      </w:r>
      <w:r w:rsidR="00E85418">
        <w:t xml:space="preserve">5, </w:t>
      </w:r>
      <w:r>
        <w:t>6</w:t>
      </w:r>
      <w:r w:rsidR="00E85418">
        <w:t xml:space="preserve"> und 8</w:t>
      </w:r>
      <w:r>
        <w:t xml:space="preserve"> Spalte 1 wird </w:t>
      </w:r>
      <w:r w:rsidR="007F0B9E">
        <w:t xml:space="preserve">jeweils </w:t>
      </w:r>
      <w:r>
        <w:t xml:space="preserve">Fußnote </w:t>
      </w:r>
      <w:r w:rsidR="00C225D7" w:rsidRPr="00C225D7">
        <w:rPr>
          <w:rStyle w:val="RevisionText"/>
        </w:rPr>
        <w:t>„</w:t>
      </w:r>
      <w:r w:rsidR="00C225D7">
        <w:rPr>
          <w:rStyle w:val="RevisionText"/>
        </w:rPr>
        <w:t>6</w:t>
      </w:r>
      <w:r w:rsidR="00C225D7" w:rsidRPr="00C225D7">
        <w:rPr>
          <w:rStyle w:val="RevisionText"/>
        </w:rPr>
        <w:t>“</w:t>
      </w:r>
      <w:r w:rsidR="00C225D7">
        <w:t xml:space="preserve"> </w:t>
      </w:r>
      <w:r>
        <w:t>eingefügt:</w:t>
      </w:r>
    </w:p>
    <w:p w14:paraId="72D603D6" w14:textId="2B45701E" w:rsidR="00E52486" w:rsidRPr="00E52486" w:rsidRDefault="00E52486" w:rsidP="00E52486">
      <w:pPr>
        <w:pStyle w:val="NummerierungStufe2"/>
      </w:pPr>
      <w:r>
        <w:t xml:space="preserve">In Zeile 7 Spalte 1 wird </w:t>
      </w:r>
      <w:r w:rsidR="00C225D7">
        <w:t>nach</w:t>
      </w:r>
      <w:r>
        <w:t xml:space="preserve"> Fußnote </w:t>
      </w:r>
      <w:r w:rsidRPr="0004696F">
        <w:rPr>
          <w:rStyle w:val="RevisionText"/>
        </w:rPr>
        <w:t>„</w:t>
      </w:r>
      <w:r>
        <w:rPr>
          <w:rStyle w:val="RevisionText"/>
        </w:rPr>
        <w:t>6</w:t>
      </w:r>
      <w:r w:rsidRPr="00E52486">
        <w:rPr>
          <w:rStyle w:val="RevisionText"/>
        </w:rPr>
        <w:t>“</w:t>
      </w:r>
      <w:r w:rsidR="00C225D7">
        <w:t xml:space="preserve"> </w:t>
      </w:r>
      <w:r w:rsidRPr="0004696F">
        <w:rPr>
          <w:rStyle w:val="RevisionText"/>
        </w:rPr>
        <w:t>„</w:t>
      </w:r>
      <w:r w:rsidR="00C225D7">
        <w:rPr>
          <w:rStyle w:val="RevisionText"/>
        </w:rPr>
        <w:t xml:space="preserve">und </w:t>
      </w:r>
      <w:r w:rsidR="00E85418">
        <w:rPr>
          <w:rStyle w:val="RevisionText"/>
        </w:rPr>
        <w:t>7</w:t>
      </w:r>
      <w:r w:rsidRPr="00E52486">
        <w:rPr>
          <w:rStyle w:val="RevisionText"/>
        </w:rPr>
        <w:t>“</w:t>
      </w:r>
      <w:r>
        <w:t xml:space="preserve"> </w:t>
      </w:r>
      <w:r w:rsidR="007F0B9E">
        <w:t>eingefügt.</w:t>
      </w:r>
    </w:p>
    <w:p w14:paraId="7B504ECE" w14:textId="33DD9F2C" w:rsidR="0039147D" w:rsidRPr="00AD7B4F" w:rsidRDefault="00192552" w:rsidP="0039147D">
      <w:pPr>
        <w:pStyle w:val="NummerierungStufe2"/>
      </w:pPr>
      <w:r w:rsidRPr="00AD7B4F">
        <w:t xml:space="preserve">In </w:t>
      </w:r>
      <w:r w:rsidR="0039147D" w:rsidRPr="00192552">
        <w:t>Z</w:t>
      </w:r>
      <w:bookmarkStart w:id="109" w:name="eNV_7368CA3814A141E2AC66226BC77E07CC_1"/>
      <w:bookmarkEnd w:id="109"/>
      <w:r w:rsidR="0039147D" w:rsidRPr="00192552">
        <w:t xml:space="preserve">eile 8 Spalte 1 werden jeweils die Wörter </w:t>
      </w:r>
      <w:r w:rsidR="0039147D" w:rsidRPr="00192552">
        <w:rPr>
          <w:rStyle w:val="RevisionText"/>
        </w:rPr>
        <w:t>„Abfüll- und Umschlaganlagen</w:t>
      </w:r>
      <w:r w:rsidRPr="00AD7B4F">
        <w:rPr>
          <w:rStyle w:val="RevisionText"/>
        </w:rPr>
        <w:t xml:space="preserve"> s</w:t>
      </w:r>
      <w:r w:rsidRPr="00AD7B4F">
        <w:rPr>
          <w:rStyle w:val="RevisionText"/>
        </w:rPr>
        <w:t>o</w:t>
      </w:r>
      <w:r w:rsidRPr="00AD7B4F">
        <w:rPr>
          <w:rStyle w:val="RevisionText"/>
        </w:rPr>
        <w:t xml:space="preserve">wie Anlagen zum Laden und Löschen von Schiffen </w:t>
      </w:r>
      <w:r w:rsidR="0039147D" w:rsidRPr="00192552">
        <w:rPr>
          <w:rStyle w:val="RevisionText"/>
        </w:rPr>
        <w:t xml:space="preserve">“ </w:t>
      </w:r>
      <w:r w:rsidR="0039147D" w:rsidRPr="00192552">
        <w:t xml:space="preserve">durch die Wörter </w:t>
      </w:r>
      <w:r w:rsidR="0039147D" w:rsidRPr="00192552">
        <w:rPr>
          <w:rStyle w:val="RevisionText"/>
        </w:rPr>
        <w:t>„Abfülla</w:t>
      </w:r>
      <w:r w:rsidR="0039147D" w:rsidRPr="00192552">
        <w:rPr>
          <w:rStyle w:val="RevisionText"/>
        </w:rPr>
        <w:t>n</w:t>
      </w:r>
      <w:r w:rsidR="0039147D" w:rsidRPr="00192552">
        <w:rPr>
          <w:rStyle w:val="RevisionText"/>
        </w:rPr>
        <w:t xml:space="preserve">lagen“ </w:t>
      </w:r>
      <w:r w:rsidR="0039147D" w:rsidRPr="00192552">
        <w:t>ersetzt.</w:t>
      </w:r>
    </w:p>
    <w:p w14:paraId="0BDECBEC" w14:textId="2BEF1CA0" w:rsidR="00192552" w:rsidRPr="009937FC" w:rsidRDefault="00192552" w:rsidP="0039147D">
      <w:pPr>
        <w:pStyle w:val="NummerierungStufe2"/>
      </w:pPr>
      <w:r w:rsidRPr="009937FC">
        <w:t>Es wird folgende Zeile 9 angefügt:</w:t>
      </w:r>
    </w:p>
    <w:p w14:paraId="25EF89D9" w14:textId="77777777" w:rsidR="00493B4E" w:rsidRPr="009937FC" w:rsidRDefault="00192552" w:rsidP="00321D7E">
      <w:pPr>
        <w:pStyle w:val="RevisionJuristischerAbsatzmanuell"/>
        <w:tabs>
          <w:tab w:val="clear" w:pos="850"/>
          <w:tab w:val="left" w:pos="1700"/>
        </w:tabs>
        <w:ind w:left="850" w:firstLine="350"/>
        <w:rPr>
          <w:rStyle w:val="Marker"/>
          <w:color w:val="auto"/>
        </w:rPr>
      </w:pPr>
      <w:r w:rsidRPr="009937FC">
        <w:rPr>
          <w:color w:val="auto"/>
        </w:rPr>
        <w:t>„</w:t>
      </w:r>
    </w:p>
    <w:tbl>
      <w:tblPr>
        <w:tblStyle w:val="Tabellenraster"/>
        <w:tblW w:w="0" w:type="auto"/>
        <w:tblInd w:w="850" w:type="dxa"/>
        <w:tblLook w:val="04A0" w:firstRow="1" w:lastRow="0" w:firstColumn="1" w:lastColumn="0" w:noHBand="0" w:noVBand="1"/>
      </w:tblPr>
      <w:tblGrid>
        <w:gridCol w:w="1084"/>
        <w:gridCol w:w="2124"/>
        <w:gridCol w:w="1701"/>
        <w:gridCol w:w="1623"/>
        <w:gridCol w:w="1623"/>
      </w:tblGrid>
      <w:tr w:rsidR="009937FC" w:rsidRPr="009937FC" w14:paraId="0A1B4F1F" w14:textId="77777777" w:rsidTr="00F71563">
        <w:tc>
          <w:tcPr>
            <w:tcW w:w="1130" w:type="dxa"/>
          </w:tcPr>
          <w:p w14:paraId="4C2B54BE" w14:textId="6B9D15EC" w:rsidR="00493B4E" w:rsidRPr="009937FC" w:rsidRDefault="00493B4E" w:rsidP="00192552">
            <w:pPr>
              <w:pStyle w:val="RevisionJuristischerAbsatzmanuell"/>
              <w:tabs>
                <w:tab w:val="clear" w:pos="850"/>
                <w:tab w:val="left" w:pos="1700"/>
              </w:tabs>
              <w:ind w:firstLine="0"/>
              <w:rPr>
                <w:rStyle w:val="Marker"/>
                <w:color w:val="auto"/>
              </w:rPr>
            </w:pPr>
            <w:r w:rsidRPr="009937FC">
              <w:rPr>
                <w:rStyle w:val="Marker"/>
                <w:color w:val="auto"/>
              </w:rPr>
              <w:t>Zeile 9</w:t>
            </w:r>
          </w:p>
        </w:tc>
        <w:tc>
          <w:tcPr>
            <w:tcW w:w="2134" w:type="dxa"/>
          </w:tcPr>
          <w:p w14:paraId="355EDD28" w14:textId="652DFD74" w:rsidR="00493B4E" w:rsidRPr="009937FC" w:rsidRDefault="00493B4E" w:rsidP="00192552">
            <w:pPr>
              <w:pStyle w:val="RevisionJuristischerAbsatzmanuell"/>
              <w:tabs>
                <w:tab w:val="clear" w:pos="850"/>
                <w:tab w:val="left" w:pos="1700"/>
              </w:tabs>
              <w:ind w:firstLine="0"/>
              <w:rPr>
                <w:rStyle w:val="Marker"/>
                <w:color w:val="auto"/>
              </w:rPr>
            </w:pPr>
            <w:r w:rsidRPr="009937FC">
              <w:rPr>
                <w:rStyle w:val="Marker"/>
                <w:color w:val="auto"/>
              </w:rPr>
              <w:t>Umschlaganlagen, die nicht zum i</w:t>
            </w:r>
            <w:r w:rsidRPr="009937FC">
              <w:rPr>
                <w:rStyle w:val="Marker"/>
                <w:color w:val="auto"/>
              </w:rPr>
              <w:t>n</w:t>
            </w:r>
            <w:r w:rsidRPr="009937FC">
              <w:rPr>
                <w:rStyle w:val="Marker"/>
                <w:color w:val="auto"/>
              </w:rPr>
              <w:t>termodalen Ve</w:t>
            </w:r>
            <w:r w:rsidRPr="009937FC">
              <w:rPr>
                <w:rStyle w:val="Marker"/>
                <w:color w:val="auto"/>
              </w:rPr>
              <w:t>r</w:t>
            </w:r>
            <w:r w:rsidRPr="009937FC">
              <w:rPr>
                <w:rStyle w:val="Marker"/>
                <w:color w:val="auto"/>
              </w:rPr>
              <w:t>kehr zählen, sowie Anlagen zum L</w:t>
            </w:r>
            <w:r w:rsidRPr="009937FC">
              <w:rPr>
                <w:rStyle w:val="Marker"/>
                <w:color w:val="auto"/>
              </w:rPr>
              <w:t>a</w:t>
            </w:r>
            <w:r w:rsidRPr="009937FC">
              <w:rPr>
                <w:rStyle w:val="Marker"/>
                <w:color w:val="auto"/>
              </w:rPr>
              <w:t>den und Löschen von Schiffen</w:t>
            </w:r>
          </w:p>
        </w:tc>
        <w:tc>
          <w:tcPr>
            <w:tcW w:w="1555" w:type="dxa"/>
          </w:tcPr>
          <w:p w14:paraId="13572319" w14:textId="375F23BF" w:rsidR="00493B4E" w:rsidRPr="009937FC" w:rsidRDefault="00493B4E" w:rsidP="00F71563">
            <w:pPr>
              <w:pStyle w:val="RevisionJuristischerAbsatzmanuell"/>
              <w:tabs>
                <w:tab w:val="clear" w:pos="850"/>
                <w:tab w:val="left" w:pos="1700"/>
              </w:tabs>
              <w:ind w:firstLine="0"/>
              <w:rPr>
                <w:rStyle w:val="Marker"/>
                <w:color w:val="auto"/>
              </w:rPr>
            </w:pPr>
            <w:r w:rsidRPr="009937FC">
              <w:rPr>
                <w:rStyle w:val="Marker"/>
                <w:color w:val="auto"/>
              </w:rPr>
              <w:t>größte Uml</w:t>
            </w:r>
            <w:r w:rsidRPr="009937FC">
              <w:rPr>
                <w:rStyle w:val="Marker"/>
                <w:color w:val="auto"/>
              </w:rPr>
              <w:t>a</w:t>
            </w:r>
            <w:r w:rsidRPr="009937FC">
              <w:rPr>
                <w:rStyle w:val="Marker"/>
                <w:color w:val="auto"/>
              </w:rPr>
              <w:t>deeinheit</w:t>
            </w:r>
            <w:r w:rsidR="00AF6B22" w:rsidRPr="00AF6B22">
              <w:rPr>
                <w:rStyle w:val="Marker"/>
                <w:color w:val="auto"/>
                <w:vertAlign w:val="superscript"/>
              </w:rPr>
              <w:t>8</w:t>
            </w:r>
            <w:r w:rsidRPr="009937FC">
              <w:rPr>
                <w:rStyle w:val="Marker"/>
                <w:color w:val="auto"/>
              </w:rPr>
              <w:t xml:space="preserve"> gr</w:t>
            </w:r>
            <w:r w:rsidRPr="009937FC">
              <w:rPr>
                <w:rStyle w:val="Marker"/>
                <w:color w:val="auto"/>
              </w:rPr>
              <w:t>ö</w:t>
            </w:r>
            <w:r w:rsidRPr="009937FC">
              <w:rPr>
                <w:rStyle w:val="Marker"/>
                <w:color w:val="auto"/>
              </w:rPr>
              <w:t>ßer als 1</w:t>
            </w:r>
            <w:r w:rsidR="00AC2D72">
              <w:rPr>
                <w:rStyle w:val="Marker"/>
                <w:color w:val="auto"/>
              </w:rPr>
              <w:t>,0</w:t>
            </w:r>
            <w:r w:rsidRPr="009937FC">
              <w:rPr>
                <w:rStyle w:val="Marker"/>
                <w:color w:val="auto"/>
              </w:rPr>
              <w:t xml:space="preserve"> m</w:t>
            </w:r>
            <w:r w:rsidRPr="009937FC">
              <w:rPr>
                <w:rStyle w:val="Marker"/>
                <w:color w:val="auto"/>
                <w:vertAlign w:val="superscript"/>
              </w:rPr>
              <w:t>3</w:t>
            </w:r>
          </w:p>
        </w:tc>
        <w:tc>
          <w:tcPr>
            <w:tcW w:w="1555" w:type="dxa"/>
          </w:tcPr>
          <w:p w14:paraId="10EA2836" w14:textId="4B4582EC" w:rsidR="00493B4E" w:rsidRPr="009937FC" w:rsidRDefault="00493B4E" w:rsidP="00192552">
            <w:pPr>
              <w:pStyle w:val="RevisionJuristischerAbsatzmanuell"/>
              <w:tabs>
                <w:tab w:val="clear" w:pos="850"/>
                <w:tab w:val="left" w:pos="1700"/>
              </w:tabs>
              <w:ind w:firstLine="0"/>
              <w:rPr>
                <w:rStyle w:val="Marker"/>
                <w:color w:val="auto"/>
              </w:rPr>
            </w:pPr>
            <w:r w:rsidRPr="009937FC">
              <w:rPr>
                <w:rStyle w:val="Marker"/>
                <w:color w:val="auto"/>
              </w:rPr>
              <w:t>größte Uml</w:t>
            </w:r>
            <w:r w:rsidRPr="009937FC">
              <w:rPr>
                <w:rStyle w:val="Marker"/>
                <w:color w:val="auto"/>
              </w:rPr>
              <w:t>a</w:t>
            </w:r>
            <w:r w:rsidRPr="009937FC">
              <w:rPr>
                <w:rStyle w:val="Marker"/>
                <w:color w:val="auto"/>
              </w:rPr>
              <w:t>deeinheit gr</w:t>
            </w:r>
            <w:r w:rsidRPr="009937FC">
              <w:rPr>
                <w:rStyle w:val="Marker"/>
                <w:color w:val="auto"/>
              </w:rPr>
              <w:t>ö</w:t>
            </w:r>
            <w:r w:rsidRPr="009937FC">
              <w:rPr>
                <w:rStyle w:val="Marker"/>
                <w:color w:val="auto"/>
              </w:rPr>
              <w:t>ßer als 1</w:t>
            </w:r>
            <w:r w:rsidR="00AC2D72">
              <w:rPr>
                <w:rStyle w:val="Marker"/>
                <w:color w:val="auto"/>
              </w:rPr>
              <w:t>,0</w:t>
            </w:r>
            <w:r w:rsidRPr="009937FC">
              <w:rPr>
                <w:rStyle w:val="Marker"/>
                <w:color w:val="auto"/>
              </w:rPr>
              <w:t xml:space="preserve"> m</w:t>
            </w:r>
            <w:r w:rsidRPr="009937FC">
              <w:rPr>
                <w:rStyle w:val="Marker"/>
                <w:color w:val="auto"/>
                <w:vertAlign w:val="superscript"/>
              </w:rPr>
              <w:t>3</w:t>
            </w:r>
            <w:r w:rsidRPr="009937FC">
              <w:rPr>
                <w:rStyle w:val="Marker"/>
                <w:color w:val="auto"/>
              </w:rPr>
              <w:t xml:space="preserve"> alle 10 Jahre, größer als 10 m</w:t>
            </w:r>
            <w:r w:rsidRPr="009937FC">
              <w:rPr>
                <w:rStyle w:val="Marker"/>
                <w:color w:val="auto"/>
                <w:vertAlign w:val="superscript"/>
              </w:rPr>
              <w:t>3</w:t>
            </w:r>
            <w:r w:rsidRPr="009937FC">
              <w:rPr>
                <w:rStyle w:val="Marker"/>
                <w:color w:val="auto"/>
              </w:rPr>
              <w:t xml:space="preserve"> alle 5 Ja</w:t>
            </w:r>
            <w:r w:rsidRPr="009937FC">
              <w:rPr>
                <w:rStyle w:val="Marker"/>
                <w:color w:val="auto"/>
              </w:rPr>
              <w:t>h</w:t>
            </w:r>
            <w:r w:rsidRPr="009937FC">
              <w:rPr>
                <w:rStyle w:val="Marker"/>
                <w:color w:val="auto"/>
              </w:rPr>
              <w:t>re</w:t>
            </w:r>
          </w:p>
        </w:tc>
        <w:tc>
          <w:tcPr>
            <w:tcW w:w="1555" w:type="dxa"/>
          </w:tcPr>
          <w:p w14:paraId="021566F4" w14:textId="2910275B" w:rsidR="00493B4E" w:rsidRPr="009937FC" w:rsidRDefault="00493B4E" w:rsidP="00F71563">
            <w:pPr>
              <w:pStyle w:val="RevisionJuristischerAbsatzmanuell"/>
              <w:tabs>
                <w:tab w:val="clear" w:pos="850"/>
                <w:tab w:val="left" w:pos="1700"/>
              </w:tabs>
              <w:ind w:firstLine="0"/>
              <w:rPr>
                <w:rStyle w:val="Marker"/>
                <w:color w:val="auto"/>
              </w:rPr>
            </w:pPr>
            <w:r w:rsidRPr="009937FC">
              <w:rPr>
                <w:rStyle w:val="Marker"/>
                <w:color w:val="auto"/>
              </w:rPr>
              <w:t>größte Uml</w:t>
            </w:r>
            <w:r w:rsidRPr="009937FC">
              <w:rPr>
                <w:rStyle w:val="Marker"/>
                <w:color w:val="auto"/>
              </w:rPr>
              <w:t>a</w:t>
            </w:r>
            <w:r w:rsidRPr="009937FC">
              <w:rPr>
                <w:rStyle w:val="Marker"/>
                <w:color w:val="auto"/>
              </w:rPr>
              <w:t>deeinheit gr</w:t>
            </w:r>
            <w:r w:rsidRPr="009937FC">
              <w:rPr>
                <w:rStyle w:val="Marker"/>
                <w:color w:val="auto"/>
              </w:rPr>
              <w:t>ö</w:t>
            </w:r>
            <w:r w:rsidRPr="009937FC">
              <w:rPr>
                <w:rStyle w:val="Marker"/>
                <w:color w:val="auto"/>
              </w:rPr>
              <w:t>ßer als 1</w:t>
            </w:r>
            <w:r w:rsidR="00AC2D72">
              <w:rPr>
                <w:rStyle w:val="Marker"/>
                <w:color w:val="auto"/>
              </w:rPr>
              <w:t>,0</w:t>
            </w:r>
            <w:r w:rsidRPr="009937FC">
              <w:rPr>
                <w:rStyle w:val="Marker"/>
                <w:color w:val="auto"/>
              </w:rPr>
              <w:t xml:space="preserve"> m</w:t>
            </w:r>
            <w:r w:rsidRPr="009937FC">
              <w:rPr>
                <w:rStyle w:val="Marker"/>
                <w:color w:val="auto"/>
                <w:vertAlign w:val="superscript"/>
              </w:rPr>
              <w:t>3</w:t>
            </w:r>
          </w:p>
        </w:tc>
      </w:tr>
    </w:tbl>
    <w:p w14:paraId="0F29EEF5" w14:textId="15BA8083" w:rsidR="00192552" w:rsidRPr="009937FC" w:rsidRDefault="00192552" w:rsidP="00321D7E">
      <w:pPr>
        <w:pStyle w:val="RevisionJuristischerAbsatzmanuell"/>
        <w:tabs>
          <w:tab w:val="clear" w:pos="850"/>
          <w:tab w:val="left" w:pos="1700"/>
        </w:tabs>
        <w:ind w:left="850"/>
        <w:rPr>
          <w:rStyle w:val="Marker"/>
          <w:color w:val="auto"/>
        </w:rPr>
      </w:pPr>
      <w:r w:rsidRPr="009937FC">
        <w:rPr>
          <w:color w:val="auto"/>
        </w:rPr>
        <w:t>“</w:t>
      </w:r>
    </w:p>
    <w:p w14:paraId="1073EC64" w14:textId="2DEF2ACA" w:rsidR="00C225D7" w:rsidRDefault="00C225D7" w:rsidP="00192552">
      <w:pPr>
        <w:pStyle w:val="NummerierungStufe2"/>
      </w:pPr>
      <w:r>
        <w:t>Fußnote 6 wird wie folgt gefasst:</w:t>
      </w:r>
    </w:p>
    <w:p w14:paraId="4B49536F" w14:textId="007D29C8" w:rsidR="00C225D7" w:rsidRDefault="00C225D7" w:rsidP="00321D7E">
      <w:pPr>
        <w:pStyle w:val="RevisionJuristischerAbsatzmanuell"/>
        <w:tabs>
          <w:tab w:val="clear" w:pos="850"/>
          <w:tab w:val="left" w:pos="1700"/>
        </w:tabs>
        <w:ind w:left="850" w:firstLine="350"/>
        <w:rPr>
          <w:rStyle w:val="Marker"/>
        </w:rPr>
      </w:pPr>
      <w:r>
        <w:t>„</w:t>
      </w:r>
      <w:r w:rsidR="00C771B9">
        <w:t>Vorrangig zu Zeile 3 und Zeile 4</w:t>
      </w:r>
      <w:r w:rsidRPr="00C225D7">
        <w:t>“</w:t>
      </w:r>
      <w:r w:rsidRPr="00C225D7">
        <w:rPr>
          <w:color w:val="auto"/>
        </w:rPr>
        <w:t>.</w:t>
      </w:r>
    </w:p>
    <w:p w14:paraId="46518449" w14:textId="0B25DC42" w:rsidR="00C225D7" w:rsidRDefault="00C225D7" w:rsidP="00C225D7">
      <w:pPr>
        <w:pStyle w:val="NummerierungStufe2"/>
      </w:pPr>
      <w:r>
        <w:t>Die bisherige Fußnote 6 wird zu Fußnote 7</w:t>
      </w:r>
      <w:r w:rsidR="007F0B9E">
        <w:t>.</w:t>
      </w:r>
    </w:p>
    <w:p w14:paraId="467F828E" w14:textId="7FFECF88" w:rsidR="00AF6B22" w:rsidRDefault="00AF6B22" w:rsidP="00C225D7">
      <w:pPr>
        <w:pStyle w:val="NummerierungStufe2"/>
      </w:pPr>
      <w:r>
        <w:t xml:space="preserve">Es wird folgende Fußnote angefügt: </w:t>
      </w:r>
    </w:p>
    <w:p w14:paraId="70F271AA" w14:textId="55218065" w:rsidR="00AF6B22" w:rsidRPr="00AF6B22" w:rsidRDefault="00AF6B22" w:rsidP="00AF6B22">
      <w:pPr>
        <w:pStyle w:val="RevisionJuristischerAbsatzmanuell"/>
        <w:tabs>
          <w:tab w:val="clear" w:pos="850"/>
          <w:tab w:val="left" w:pos="1700"/>
        </w:tabs>
        <w:ind w:left="850" w:firstLine="350"/>
        <w:rPr>
          <w:color w:val="0000FF"/>
        </w:rPr>
      </w:pPr>
      <w:r>
        <w:lastRenderedPageBreak/>
        <w:t>„</w:t>
      </w:r>
      <w:r>
        <w:rPr>
          <w:rStyle w:val="Marker"/>
        </w:rPr>
        <w:t>8 Größte Umladeeinheit, für die die Umschlaganlage ausgelegt ist.</w:t>
      </w:r>
      <w:r w:rsidRPr="00AF6B22">
        <w:t>“</w:t>
      </w:r>
    </w:p>
    <w:p w14:paraId="52EC3D81" w14:textId="77777777" w:rsidR="0039147D" w:rsidRDefault="0039147D" w:rsidP="0039147D">
      <w:pPr>
        <w:pStyle w:val="NummerierungStufe1"/>
      </w:pPr>
      <w:r>
        <w:t>A</w:t>
      </w:r>
      <w:bookmarkStart w:id="110" w:name="eNV_C7A5DEA5280E41E6BDEBD8642B3B923E_1"/>
      <w:bookmarkEnd w:id="110"/>
      <w:r>
        <w:t>nlage 7 wird wie folgt geändert:</w:t>
      </w:r>
    </w:p>
    <w:p w14:paraId="4C0063B1" w14:textId="6FDDAF22" w:rsidR="0039147D" w:rsidRDefault="0039147D" w:rsidP="0039147D">
      <w:pPr>
        <w:pStyle w:val="NummerierungStufe2"/>
      </w:pPr>
      <w:r>
        <w:t>N</w:t>
      </w:r>
      <w:bookmarkStart w:id="111" w:name="eNV_850536E158294EE5A0D944636E2533D3_1"/>
      <w:bookmarkEnd w:id="111"/>
      <w:r>
        <w:t>um</w:t>
      </w:r>
      <w:r w:rsidR="00864D50">
        <w:t>mer 2.1 wird wie folgt gefasst:</w:t>
      </w:r>
    </w:p>
    <w:p w14:paraId="45FD515F" w14:textId="0D166794" w:rsidR="0039147D" w:rsidRPr="00864D50" w:rsidRDefault="00864D50" w:rsidP="00321D7E">
      <w:pPr>
        <w:pStyle w:val="RevisionNummerierungStufe1manuell"/>
        <w:tabs>
          <w:tab w:val="clear" w:pos="425"/>
          <w:tab w:val="left" w:pos="1350"/>
        </w:tabs>
        <w:ind w:left="1350" w:hanging="500"/>
      </w:pPr>
      <w:r w:rsidRPr="00864D50">
        <w:t>„2.1</w:t>
      </w:r>
      <w:r w:rsidRPr="00864D50">
        <w:tab/>
        <w:t>Für serienmäßig hergestellte Behälter, Rohre, Formstücke, Dichtmittel und Armaturen, Innenbeschichtungen und Auskleidungen für Behälter und Ro</w:t>
      </w:r>
      <w:r w:rsidRPr="00864D50">
        <w:t>h</w:t>
      </w:r>
      <w:r w:rsidRPr="00864D50">
        <w:t>re</w:t>
      </w:r>
      <w:r w:rsidR="006C3871">
        <w:t xml:space="preserve">, </w:t>
      </w:r>
      <w:r w:rsidR="00EA04F2">
        <w:t>Abdichtungen</w:t>
      </w:r>
      <w:r w:rsidR="006C3871">
        <w:t xml:space="preserve"> von Lager- und Abfüllflächen,</w:t>
      </w:r>
      <w:r w:rsidRPr="00864D50">
        <w:t xml:space="preserve"> sowi</w:t>
      </w:r>
      <w:r w:rsidR="00F5078C">
        <w:t xml:space="preserve">e </w:t>
      </w:r>
      <w:r w:rsidR="00A10634">
        <w:t>Sicherheitseinrichtu</w:t>
      </w:r>
      <w:r w:rsidR="00A10634">
        <w:t>n</w:t>
      </w:r>
      <w:r w:rsidR="00A10634">
        <w:t xml:space="preserve">gen von JGS-Anlagen </w:t>
      </w:r>
      <w:r w:rsidRPr="00864D50">
        <w:t>sind Verwendbarkeits- und Anwendbarkeitsnachwe</w:t>
      </w:r>
      <w:r w:rsidRPr="00864D50">
        <w:t>i</w:t>
      </w:r>
      <w:r w:rsidRPr="00864D50">
        <w:t>se nach bauordnungsrechtlichen Vorschriften erforderlich, mit denen auch die Einhaltung der wasserrechtlichen Anforderungen sichergestellt wird. Satz 1 findet keine Anwendung auf Bauprodukte, die die CE-Kennzeichnung aufgrund der Verordnung (EU) Nr. 305/2011 tragen</w:t>
      </w:r>
      <w:r w:rsidR="00811505">
        <w:t>,</w:t>
      </w:r>
      <w:r w:rsidRPr="00864D50">
        <w:t xml:space="preserve"> für Bauprodukte und Bauarten, die technischen Regeln nach § 15 </w:t>
      </w:r>
      <w:r w:rsidR="001A73FF">
        <w:t xml:space="preserve">Absatz 2 </w:t>
      </w:r>
      <w:r w:rsidRPr="00864D50">
        <w:t>genügen</w:t>
      </w:r>
      <w:r w:rsidR="00EA04F2">
        <w:t>, soweit sie den Gewässerschutz betreffen</w:t>
      </w:r>
      <w:r w:rsidR="00811505">
        <w:t>, sowie für Druckgeräte und Maschinen, die die A</w:t>
      </w:r>
      <w:r w:rsidR="0004696F">
        <w:t>nforderungen</w:t>
      </w:r>
      <w:r w:rsidR="00811505">
        <w:t xml:space="preserve"> nach § 63 Absatz 4 Nummer 4 und 5 </w:t>
      </w:r>
      <w:r w:rsidR="00880A52">
        <w:t>Wasserhaushal</w:t>
      </w:r>
      <w:r w:rsidR="00880A52">
        <w:t>t</w:t>
      </w:r>
      <w:r w:rsidR="00880A52">
        <w:t xml:space="preserve">gesetz </w:t>
      </w:r>
      <w:r w:rsidR="00811505">
        <w:t>erfüllen</w:t>
      </w:r>
      <w:r w:rsidRPr="00864D50">
        <w:t>.“</w:t>
      </w:r>
    </w:p>
    <w:p w14:paraId="22277BB6" w14:textId="547F76D1" w:rsidR="0039147D" w:rsidRDefault="00C50290" w:rsidP="00C50290">
      <w:pPr>
        <w:pStyle w:val="NummerierungStufe2"/>
      </w:pPr>
      <w:r>
        <w:t>I</w:t>
      </w:r>
      <w:bookmarkStart w:id="112" w:name="eNV_50A873F691FE4884A5B3A2FC9D6DBC03_1"/>
      <w:bookmarkEnd w:id="112"/>
      <w:r>
        <w:t xml:space="preserve">n Nummer 2.3 </w:t>
      </w:r>
      <w:r w:rsidRPr="00C50290">
        <w:t xml:space="preserve">wird nach den Wörtern </w:t>
      </w:r>
      <w:r w:rsidRPr="00C50290">
        <w:rPr>
          <w:rStyle w:val="RevisionText"/>
        </w:rPr>
        <w:t>„chemischen Einflüssen“</w:t>
      </w:r>
      <w:r>
        <w:t xml:space="preserve"> das Wort </w:t>
      </w:r>
      <w:r w:rsidRPr="00C50290">
        <w:rPr>
          <w:rStyle w:val="RevisionText"/>
        </w:rPr>
        <w:t>„hinre</w:t>
      </w:r>
      <w:r w:rsidRPr="00C50290">
        <w:rPr>
          <w:rStyle w:val="RevisionText"/>
        </w:rPr>
        <w:t>i</w:t>
      </w:r>
      <w:r w:rsidRPr="00C50290">
        <w:rPr>
          <w:rStyle w:val="RevisionText"/>
        </w:rPr>
        <w:t>chend“</w:t>
      </w:r>
      <w:r>
        <w:rPr>
          <w:rStyle w:val="RevisionText"/>
        </w:rPr>
        <w:t xml:space="preserve"> </w:t>
      </w:r>
      <w:r>
        <w:t>eingefügt.</w:t>
      </w:r>
    </w:p>
    <w:p w14:paraId="38FE11DC" w14:textId="2D151414" w:rsidR="00694039" w:rsidRPr="0004696F" w:rsidRDefault="00694039" w:rsidP="006F4F78">
      <w:pPr>
        <w:pStyle w:val="NummerierungStufe2"/>
        <w:rPr>
          <w:rStyle w:val="RevisionText"/>
        </w:rPr>
      </w:pPr>
      <w:r>
        <w:t>I</w:t>
      </w:r>
      <w:bookmarkStart w:id="113" w:name="eNV_728706BEC7914471A0676984D5A2C05E_1"/>
      <w:bookmarkEnd w:id="113"/>
      <w:r>
        <w:t>n Nummer 6.2 Satz 3 w</w:t>
      </w:r>
      <w:r w:rsidR="00193EB9">
        <w:t>e</w:t>
      </w:r>
      <w:r>
        <w:t>rd</w:t>
      </w:r>
      <w:r w:rsidR="00193EB9">
        <w:t>en</w:t>
      </w:r>
      <w:r>
        <w:t xml:space="preserve"> nach dem Wort</w:t>
      </w:r>
      <w:r w:rsidR="00167FD1">
        <w:t xml:space="preserve"> </w:t>
      </w:r>
      <w:r w:rsidR="00193EB9" w:rsidRPr="00193EB9">
        <w:rPr>
          <w:rStyle w:val="RevisionText"/>
        </w:rPr>
        <w:t>„</w:t>
      </w:r>
      <w:r w:rsidR="00193EB9">
        <w:rPr>
          <w:rStyle w:val="RevisionText"/>
        </w:rPr>
        <w:t>Behörde</w:t>
      </w:r>
      <w:r w:rsidR="00193EB9" w:rsidRPr="00193EB9">
        <w:rPr>
          <w:rStyle w:val="RevisionText"/>
        </w:rPr>
        <w:t>“</w:t>
      </w:r>
      <w:r w:rsidR="00193EB9">
        <w:t xml:space="preserve"> die Wörter </w:t>
      </w:r>
      <w:r w:rsidR="00193EB9" w:rsidRPr="00193EB9">
        <w:rPr>
          <w:rStyle w:val="RevisionText"/>
        </w:rPr>
        <w:t>„</w:t>
      </w:r>
      <w:r w:rsidR="00193EB9">
        <w:rPr>
          <w:rStyle w:val="RevisionText"/>
        </w:rPr>
        <w:t>oder eine Polizei</w:t>
      </w:r>
      <w:r w:rsidR="001A1E57">
        <w:rPr>
          <w:rStyle w:val="RevisionText"/>
        </w:rPr>
        <w:t>behörde</w:t>
      </w:r>
      <w:r w:rsidR="00193EB9" w:rsidRPr="00193EB9">
        <w:rPr>
          <w:rStyle w:val="RevisionText"/>
        </w:rPr>
        <w:t>“</w:t>
      </w:r>
      <w:r w:rsidR="00193EB9">
        <w:t xml:space="preserve"> eingefügt</w:t>
      </w:r>
      <w:r w:rsidR="006F4F78">
        <w:rPr>
          <w:rStyle w:val="RevisionText"/>
        </w:rPr>
        <w:t>.</w:t>
      </w:r>
    </w:p>
    <w:p w14:paraId="2AA00546" w14:textId="3F5C71EC" w:rsidR="00B94214" w:rsidRDefault="00B94214" w:rsidP="0004696F">
      <w:pPr>
        <w:pStyle w:val="NummerierungStufe1"/>
        <w:numPr>
          <w:ilvl w:val="3"/>
          <w:numId w:val="0"/>
        </w:numPr>
        <w:ind w:left="425" w:hanging="425"/>
      </w:pPr>
    </w:p>
    <w:p w14:paraId="467BE80B" w14:textId="7D27F053" w:rsidR="00B94214" w:rsidRDefault="00B94214" w:rsidP="00F64FE8">
      <w:pPr>
        <w:pStyle w:val="ArtikelBezeichner"/>
      </w:pPr>
    </w:p>
    <w:p w14:paraId="7237BA8A" w14:textId="007502AD" w:rsidR="00025D5C" w:rsidRDefault="00025D5C" w:rsidP="00F64FE8">
      <w:pPr>
        <w:pStyle w:val="Artikelberschrift"/>
      </w:pPr>
      <w:r>
        <w:t>Bekanntmachungserlaubnis</w:t>
      </w:r>
    </w:p>
    <w:p w14:paraId="23F45E39" w14:textId="0CFC7CF7" w:rsidR="00025D5C" w:rsidRPr="00025D5C" w:rsidRDefault="00025D5C" w:rsidP="00F64FE8">
      <w:pPr>
        <w:pStyle w:val="JuristischerAbsatznichtnummeriert"/>
      </w:pPr>
      <w:r>
        <w:t>Das Bundesministerium für Umwelt, Naturschutz und nukleare Sicherheit kann den Wortlaut der Verordnung über Anlagen zum Umgang mit wassergefährdenden Stoffen in der vom Inkrafttreten dieser Verordnung an gültigen Fassung im Bundesgesetzblatt b</w:t>
      </w:r>
      <w:r>
        <w:t>e</w:t>
      </w:r>
      <w:r>
        <w:t>kannt machen.</w:t>
      </w:r>
    </w:p>
    <w:p w14:paraId="5FC1B28F" w14:textId="77777777" w:rsidR="004F5116" w:rsidRDefault="004F5116" w:rsidP="004F5116">
      <w:pPr>
        <w:pStyle w:val="ArtikelBezeichner"/>
      </w:pPr>
    </w:p>
    <w:p w14:paraId="24EBEFB1" w14:textId="77777777" w:rsidR="004F5116" w:rsidRPr="00550148" w:rsidRDefault="004F5116" w:rsidP="00D850A5">
      <w:pPr>
        <w:pStyle w:val="Artikelberschrift"/>
      </w:pPr>
      <w:r w:rsidRPr="00550148">
        <w:t>I</w:t>
      </w:r>
      <w:bookmarkStart w:id="114" w:name="eNV_AB94A85DA8324B0D80C3AF674BA8D096_1"/>
      <w:bookmarkEnd w:id="114"/>
      <w:r w:rsidRPr="00550148">
        <w:t>nkrafttreten</w:t>
      </w:r>
    </w:p>
    <w:p w14:paraId="0A5727AE" w14:textId="77777777" w:rsidR="004F5116" w:rsidRDefault="00550148" w:rsidP="00584480">
      <w:pPr>
        <w:pStyle w:val="JuristischerAbsatznichtnummeriert"/>
      </w:pPr>
      <w:r w:rsidRPr="00584480">
        <w:t>Diese Verordnung tritt am Tag nach der Verkündung in Kraft.</w:t>
      </w:r>
    </w:p>
    <w:p w14:paraId="4C99F189" w14:textId="77777777" w:rsidR="004F5116" w:rsidRPr="00584480" w:rsidRDefault="004F5116" w:rsidP="00584480">
      <w:pPr>
        <w:pStyle w:val="Schlussformel"/>
      </w:pPr>
      <w:r w:rsidRPr="00584480">
        <w:t>Der Bundesrat hat zugestimmt.</w:t>
      </w:r>
    </w:p>
    <w:p w14:paraId="48D3FEDE" w14:textId="77777777" w:rsidR="004F5116" w:rsidRDefault="004F5116" w:rsidP="004F5116">
      <w:pPr>
        <w:sectPr w:rsidR="004F5116" w:rsidSect="00593322">
          <w:pgSz w:w="11907" w:h="16839"/>
          <w:pgMar w:top="1134" w:right="1417" w:bottom="1134" w:left="1701" w:header="709" w:footer="709" w:gutter="0"/>
          <w:cols w:space="708"/>
          <w:docGrid w:linePitch="360"/>
        </w:sectPr>
      </w:pPr>
    </w:p>
    <w:p w14:paraId="07E56C49" w14:textId="77777777" w:rsidR="004F5116" w:rsidRDefault="004F5116">
      <w:pPr>
        <w:pStyle w:val="BegrndungTitel"/>
      </w:pPr>
      <w:r>
        <w:lastRenderedPageBreak/>
        <w:t>Begründung</w:t>
      </w:r>
    </w:p>
    <w:p w14:paraId="0777D3A3" w14:textId="77777777" w:rsidR="004F5116" w:rsidRDefault="004F5116">
      <w:pPr>
        <w:pStyle w:val="BegrndungAllgemeinerTeil"/>
      </w:pPr>
      <w:r>
        <w:t>A. Allgemeiner Teil</w:t>
      </w:r>
    </w:p>
    <w:p w14:paraId="1AFEC0A6" w14:textId="77777777" w:rsidR="004F5116" w:rsidRDefault="004F5116" w:rsidP="00945FD8">
      <w:pPr>
        <w:pStyle w:val="berschriftrmischBegrndung"/>
        <w:numPr>
          <w:ilvl w:val="0"/>
          <w:numId w:val="7"/>
        </w:numPr>
      </w:pPr>
      <w:r>
        <w:t>Zielsetzung und Notwendigkeit der Regelungen</w:t>
      </w:r>
    </w:p>
    <w:p w14:paraId="1AF02742" w14:textId="4961A4D1" w:rsidR="00466905" w:rsidRDefault="00020E50">
      <w:pPr>
        <w:pStyle w:val="Text"/>
      </w:pPr>
      <w:r>
        <w:t>Ziel der Änderungsverordnung ist eine Anpassung an geänderte Vorgaben des Wasse</w:t>
      </w:r>
      <w:r>
        <w:t>r</w:t>
      </w:r>
      <w:r>
        <w:t>rechts und anderer Rechtsbereiche, insbesondere des Wasserhaushaltsgesetzes, der europäischen CLP-Verordnung</w:t>
      </w:r>
      <w:r w:rsidR="00766AEB">
        <w:t xml:space="preserve"> (Verordnung (EG) 1272/2008 des Europäischen Parl</w:t>
      </w:r>
      <w:r w:rsidR="00766AEB">
        <w:t>a</w:t>
      </w:r>
      <w:r w:rsidR="00766AEB">
        <w:t>ments und des Rates vom 16. Dezember 2008 über die Einstufung, Kennzeichnung und Verpackung von Stoffen und Gemischen, zur Änderung und Aufhebung der Richtlinien 67/548/EWG und 1999/45/EG und zur Änderung der Verordnung (EG) Nr. 1907/2006</w:t>
      </w:r>
      <w:r>
        <w:t xml:space="preserve"> </w:t>
      </w:r>
      <w:r w:rsidR="00F71563">
        <w:t xml:space="preserve">und </w:t>
      </w:r>
      <w:r>
        <w:t xml:space="preserve">des Baurechts. </w:t>
      </w:r>
      <w:r w:rsidR="00466905">
        <w:t>Durch das Urteil des Europäischen Gerichtshofs zu Bauprodukten vom 16. Oktober 2014 (Rechtssache C-100/13)</w:t>
      </w:r>
      <w:r>
        <w:t xml:space="preserve"> </w:t>
      </w:r>
      <w:r w:rsidR="00466905">
        <w:t>kam es zu umfangreichen Änderungen des Baurechts, die dann auch im W</w:t>
      </w:r>
      <w:r w:rsidR="001A73FF">
        <w:t>asserhaushaltsgesetz (W</w:t>
      </w:r>
      <w:r w:rsidR="00466905">
        <w:t>HG</w:t>
      </w:r>
      <w:r w:rsidR="001A73FF">
        <w:t>)</w:t>
      </w:r>
      <w:r w:rsidR="00466905">
        <w:t xml:space="preserve"> durch Änderung des §</w:t>
      </w:r>
      <w:r w:rsidR="00E153CA">
        <w:t> </w:t>
      </w:r>
      <w:r w:rsidR="00466905">
        <w:t xml:space="preserve">63 </w:t>
      </w:r>
      <w:r w:rsidR="001A73FF">
        <w:t xml:space="preserve">WHG </w:t>
      </w:r>
      <w:r w:rsidR="00466905">
        <w:t>abgebildet w</w:t>
      </w:r>
      <w:r w:rsidR="001A73FF">
        <w:t>urden</w:t>
      </w:r>
      <w:r w:rsidR="00466905">
        <w:t xml:space="preserve">. Schon bei Verabschiedung der AwSV </w:t>
      </w:r>
      <w:r w:rsidR="001A73FF">
        <w:t xml:space="preserve">2017 ist </w:t>
      </w:r>
      <w:r w:rsidR="00466905">
        <w:t xml:space="preserve">die europäische CLP-Verordnung geändert </w:t>
      </w:r>
      <w:r w:rsidR="001A73FF">
        <w:t>worden</w:t>
      </w:r>
      <w:r w:rsidR="00466905">
        <w:t>. Diese Änderung konnte jedoch aufgrund des weit fortgeschrittenen Verfahrens nicht mehr berücksichtigt werden. In beide</w:t>
      </w:r>
      <w:r w:rsidR="001A73FF">
        <w:t>n</w:t>
      </w:r>
      <w:r w:rsidR="00466905">
        <w:t xml:space="preserve"> Fällen wird durch die Änderungsverordnung nun wieder ein in sich schlüssiges Rechtssystem g</w:t>
      </w:r>
      <w:r w:rsidR="00466905">
        <w:t>e</w:t>
      </w:r>
      <w:r w:rsidR="00466905">
        <w:t>schaffen, das für den Rechtsanwender schlüssig und unmittelbar nachvollziehbar ist. Mit den entsprechenden Änderungen ist keine Änderung des Anforderungsniveaus verbu</w:t>
      </w:r>
      <w:r w:rsidR="00466905">
        <w:t>n</w:t>
      </w:r>
      <w:r w:rsidR="00466905">
        <w:t>den.</w:t>
      </w:r>
    </w:p>
    <w:p w14:paraId="3A316F21" w14:textId="6F3FDCD9" w:rsidR="004F5116" w:rsidRDefault="00466905">
      <w:pPr>
        <w:pStyle w:val="Text"/>
      </w:pPr>
      <w:r>
        <w:t>Außerdem wird mit der Änderungsverordnung auf erste Hinweise aus der Praxis reagiert, nach denen Verweise fehlen oder bestimmte Sachverhalte übersehen wurden oder kla</w:t>
      </w:r>
      <w:r>
        <w:t>r</w:t>
      </w:r>
      <w:r>
        <w:t xml:space="preserve">gestellt werden müssen. Diese Korrekturen haben das Ziel, den Vollzug zu vereinfachen und beruhen nicht auf </w:t>
      </w:r>
      <w:r w:rsidR="00E226F5">
        <w:t xml:space="preserve">neuen </w:t>
      </w:r>
      <w:r>
        <w:t>fachlichen Anforderungen.</w:t>
      </w:r>
    </w:p>
    <w:p w14:paraId="15812221" w14:textId="77777777" w:rsidR="004F5116" w:rsidRDefault="004F5116">
      <w:pPr>
        <w:pStyle w:val="berschriftrmischBegrndung"/>
      </w:pPr>
      <w:r>
        <w:lastRenderedPageBreak/>
        <w:t>Wesentlicher Inhalt des Entwurfs</w:t>
      </w:r>
    </w:p>
    <w:p w14:paraId="659AF7C2" w14:textId="621D13AB" w:rsidR="00664DA0" w:rsidRPr="00664DA0" w:rsidRDefault="00664DA0" w:rsidP="00664DA0">
      <w:pPr>
        <w:pStyle w:val="berschriftrmischBegrndung"/>
        <w:numPr>
          <w:ilvl w:val="0"/>
          <w:numId w:val="0"/>
        </w:numPr>
        <w:rPr>
          <w:b w:val="0"/>
        </w:rPr>
      </w:pPr>
      <w:r w:rsidRPr="00664DA0">
        <w:rPr>
          <w:b w:val="0"/>
        </w:rPr>
        <w:t>Die Verordnung über Anlagen zum Umgang mit wassergefährdenden Stoffen (AwSV) vom 18.4.2017 ist am 1.8.2017 vollständig in Kraft getreten. Aufgrund des schwierigen und langwierigen Abstimmungsprozesses war schon zum Zeitpunkt der Verabschiedung klar, dass einige Verweise auf Rechtsquellen nicht mehr aktuell waren. Aufgrund grundl</w:t>
      </w:r>
      <w:r w:rsidRPr="00664DA0">
        <w:rPr>
          <w:b w:val="0"/>
        </w:rPr>
        <w:t>e</w:t>
      </w:r>
      <w:r w:rsidRPr="00664DA0">
        <w:rPr>
          <w:b w:val="0"/>
        </w:rPr>
        <w:t xml:space="preserve">gender Änderungen im Baurecht und einer darauf beruhenden Änderung von § 63 </w:t>
      </w:r>
      <w:r w:rsidR="001A73FF">
        <w:rPr>
          <w:b w:val="0"/>
        </w:rPr>
        <w:t>WHG</w:t>
      </w:r>
      <w:r w:rsidRPr="00664DA0">
        <w:rPr>
          <w:b w:val="0"/>
        </w:rPr>
        <w:t xml:space="preserve"> sind eine ganze Reihe von Bezügen in der AwSV nicht mehr aktuell, so dass der Vollzug zunehmend mit Schwierigkeiten zu kämpfen hat. Ein wesentliches Ziel der Änderungsve</w:t>
      </w:r>
      <w:r w:rsidRPr="00664DA0">
        <w:rPr>
          <w:b w:val="0"/>
        </w:rPr>
        <w:t>r</w:t>
      </w:r>
      <w:r w:rsidRPr="00664DA0">
        <w:rPr>
          <w:b w:val="0"/>
        </w:rPr>
        <w:t xml:space="preserve">ordnung ist ein Abgleich der Rechtsnormen, </w:t>
      </w:r>
      <w:r w:rsidR="00E153CA">
        <w:rPr>
          <w:b w:val="0"/>
        </w:rPr>
        <w:t>mit dem</w:t>
      </w:r>
      <w:r w:rsidRPr="00664DA0">
        <w:rPr>
          <w:b w:val="0"/>
        </w:rPr>
        <w:t xml:space="preserve"> diese Schwierigkeiten beseitigt we</w:t>
      </w:r>
      <w:r w:rsidRPr="00664DA0">
        <w:rPr>
          <w:b w:val="0"/>
        </w:rPr>
        <w:t>r</w:t>
      </w:r>
      <w:r w:rsidRPr="00664DA0">
        <w:rPr>
          <w:b w:val="0"/>
        </w:rPr>
        <w:t>den. Eine inhaltliche Änderung ist damit nicht verbunden.</w:t>
      </w:r>
    </w:p>
    <w:p w14:paraId="051FCBA9" w14:textId="2AA6DA80" w:rsidR="00664DA0" w:rsidRPr="00664DA0" w:rsidRDefault="00664DA0" w:rsidP="00664DA0">
      <w:pPr>
        <w:pStyle w:val="berschriftrmischBegrndung"/>
        <w:numPr>
          <w:ilvl w:val="0"/>
          <w:numId w:val="0"/>
        </w:numPr>
        <w:rPr>
          <w:b w:val="0"/>
        </w:rPr>
      </w:pPr>
      <w:r w:rsidRPr="00664DA0">
        <w:rPr>
          <w:b w:val="0"/>
        </w:rPr>
        <w:t>Zweiter wesentliche Punkt der Änderungsverordnung ist eine Konkretisierung des gelte</w:t>
      </w:r>
      <w:r w:rsidRPr="00664DA0">
        <w:rPr>
          <w:b w:val="0"/>
        </w:rPr>
        <w:t>n</w:t>
      </w:r>
      <w:r w:rsidRPr="00664DA0">
        <w:rPr>
          <w:b w:val="0"/>
        </w:rPr>
        <w:t>den § 20 AwSV zur Löschwasserrückhaltung bei Brandereignissen. Sowohl von Behörden als auch von Seiten der Wirtschaft wird die bestehende Regelung als unzureichend em</w:t>
      </w:r>
      <w:r w:rsidRPr="00664DA0">
        <w:rPr>
          <w:b w:val="0"/>
        </w:rPr>
        <w:t>p</w:t>
      </w:r>
      <w:r w:rsidRPr="00664DA0">
        <w:rPr>
          <w:b w:val="0"/>
        </w:rPr>
        <w:t>funden, so dass es in Zulassungsverfahren zu erheblichen Interpretationsunterschieden und Zeitverzögerungen kommt. Um dies zu vermeiden, wird konkretisiert, welche Anlagen keiner Rückhaltung bed</w:t>
      </w:r>
      <w:r w:rsidR="001A73FF">
        <w:rPr>
          <w:b w:val="0"/>
        </w:rPr>
        <w:t>ü</w:t>
      </w:r>
      <w:r w:rsidRPr="00664DA0">
        <w:rPr>
          <w:b w:val="0"/>
        </w:rPr>
        <w:t>rf</w:t>
      </w:r>
      <w:r w:rsidR="001A73FF">
        <w:rPr>
          <w:b w:val="0"/>
        </w:rPr>
        <w:t>en</w:t>
      </w:r>
      <w:r w:rsidRPr="00664DA0">
        <w:rPr>
          <w:b w:val="0"/>
        </w:rPr>
        <w:t xml:space="preserve"> und technisch beschrieben, wie eine </w:t>
      </w:r>
      <w:r w:rsidR="00E226F5">
        <w:rPr>
          <w:b w:val="0"/>
        </w:rPr>
        <w:t>n</w:t>
      </w:r>
      <w:r w:rsidRPr="00664DA0">
        <w:rPr>
          <w:b w:val="0"/>
        </w:rPr>
        <w:t>otwendige Rückha</w:t>
      </w:r>
      <w:r w:rsidRPr="00664DA0">
        <w:rPr>
          <w:b w:val="0"/>
        </w:rPr>
        <w:t>l</w:t>
      </w:r>
      <w:r w:rsidRPr="00664DA0">
        <w:rPr>
          <w:b w:val="0"/>
        </w:rPr>
        <w:t>tung zu dimensionieren ist. Durch diese Vorgaben können zum Teil sehr aufwendige Fo</w:t>
      </w:r>
      <w:r w:rsidRPr="00664DA0">
        <w:rPr>
          <w:b w:val="0"/>
        </w:rPr>
        <w:t>r</w:t>
      </w:r>
      <w:r w:rsidRPr="00664DA0">
        <w:rPr>
          <w:b w:val="0"/>
        </w:rPr>
        <w:t xml:space="preserve">derungen </w:t>
      </w:r>
      <w:r w:rsidR="00E153CA">
        <w:rPr>
          <w:b w:val="0"/>
        </w:rPr>
        <w:t xml:space="preserve">an den </w:t>
      </w:r>
      <w:r w:rsidR="001A73FF">
        <w:rPr>
          <w:b w:val="0"/>
        </w:rPr>
        <w:t>B</w:t>
      </w:r>
      <w:r w:rsidR="00E153CA">
        <w:rPr>
          <w:b w:val="0"/>
        </w:rPr>
        <w:t xml:space="preserve">etreiber </w:t>
      </w:r>
      <w:r w:rsidRPr="00664DA0">
        <w:rPr>
          <w:b w:val="0"/>
        </w:rPr>
        <w:t>verhindert werden.</w:t>
      </w:r>
    </w:p>
    <w:p w14:paraId="2FD4C160" w14:textId="2FEB92DD" w:rsidR="00664DA0" w:rsidRPr="00664DA0" w:rsidRDefault="00664DA0" w:rsidP="00664DA0">
      <w:pPr>
        <w:pStyle w:val="berschriftrmischBegrndung"/>
        <w:numPr>
          <w:ilvl w:val="0"/>
          <w:numId w:val="0"/>
        </w:numPr>
        <w:rPr>
          <w:b w:val="0"/>
        </w:rPr>
      </w:pPr>
      <w:r w:rsidRPr="00664DA0">
        <w:rPr>
          <w:b w:val="0"/>
        </w:rPr>
        <w:t>Zum dritten wurden in der Zwischenzeit im Vollzu</w:t>
      </w:r>
      <w:r w:rsidR="00E226F5">
        <w:rPr>
          <w:b w:val="0"/>
        </w:rPr>
        <w:t>g einige unklare Formulierungen</w:t>
      </w:r>
      <w:r w:rsidRPr="00664DA0">
        <w:rPr>
          <w:b w:val="0"/>
        </w:rPr>
        <w:t xml:space="preserve"> </w:t>
      </w:r>
      <w:r w:rsidR="00E226F5">
        <w:rPr>
          <w:b w:val="0"/>
        </w:rPr>
        <w:t xml:space="preserve">und </w:t>
      </w:r>
      <w:r w:rsidRPr="00664DA0">
        <w:rPr>
          <w:b w:val="0"/>
        </w:rPr>
        <w:t xml:space="preserve">fehlende Bezüge erkannt </w:t>
      </w:r>
      <w:r w:rsidR="00E226F5">
        <w:rPr>
          <w:b w:val="0"/>
        </w:rPr>
        <w:t xml:space="preserve">und festgestellt, dass </w:t>
      </w:r>
      <w:r w:rsidRPr="00664DA0">
        <w:rPr>
          <w:b w:val="0"/>
        </w:rPr>
        <w:t>bestimmte Fallkonstellationen übersehen</w:t>
      </w:r>
      <w:r w:rsidR="00E226F5">
        <w:rPr>
          <w:b w:val="0"/>
        </w:rPr>
        <w:t xml:space="preserve"> wurden. Mit der </w:t>
      </w:r>
      <w:r w:rsidRPr="00664DA0">
        <w:rPr>
          <w:b w:val="0"/>
        </w:rPr>
        <w:t xml:space="preserve">Änderungsverordnung </w:t>
      </w:r>
      <w:r w:rsidR="00E226F5">
        <w:rPr>
          <w:b w:val="0"/>
        </w:rPr>
        <w:t>wird dem abgeholfen.</w:t>
      </w:r>
      <w:r w:rsidRPr="00664DA0">
        <w:rPr>
          <w:b w:val="0"/>
        </w:rPr>
        <w:t xml:space="preserve"> Die Änderungsverordnung hat nicht das Ziel, neue Regelungen einzuführen oder Anforderungen zu </w:t>
      </w:r>
      <w:r w:rsidR="001A73FF">
        <w:rPr>
          <w:b w:val="0"/>
        </w:rPr>
        <w:t>erhöhen</w:t>
      </w:r>
      <w:r w:rsidR="00E153CA">
        <w:rPr>
          <w:b w:val="0"/>
        </w:rPr>
        <w:t xml:space="preserve">. Mit ihr sollte </w:t>
      </w:r>
      <w:r w:rsidRPr="00664DA0">
        <w:rPr>
          <w:b w:val="0"/>
        </w:rPr>
        <w:t xml:space="preserve">die AwSV </w:t>
      </w:r>
      <w:r w:rsidR="00E153CA">
        <w:rPr>
          <w:b w:val="0"/>
        </w:rPr>
        <w:t xml:space="preserve">nicht </w:t>
      </w:r>
      <w:r w:rsidR="001A73FF">
        <w:rPr>
          <w:b w:val="0"/>
        </w:rPr>
        <w:t xml:space="preserve">insgesamt </w:t>
      </w:r>
      <w:r w:rsidRPr="00664DA0">
        <w:rPr>
          <w:b w:val="0"/>
        </w:rPr>
        <w:t>auf den Prüfstand gestellt w</w:t>
      </w:r>
      <w:r w:rsidR="00E153CA">
        <w:rPr>
          <w:b w:val="0"/>
        </w:rPr>
        <w:t>e</w:t>
      </w:r>
      <w:r w:rsidRPr="00664DA0">
        <w:rPr>
          <w:b w:val="0"/>
        </w:rPr>
        <w:t>rde</w:t>
      </w:r>
      <w:r w:rsidR="00E153CA">
        <w:rPr>
          <w:b w:val="0"/>
        </w:rPr>
        <w:t>n</w:t>
      </w:r>
      <w:r w:rsidRPr="00664DA0">
        <w:rPr>
          <w:b w:val="0"/>
        </w:rPr>
        <w:t>. Dazu reichen die bi</w:t>
      </w:r>
      <w:r w:rsidRPr="00664DA0">
        <w:rPr>
          <w:b w:val="0"/>
        </w:rPr>
        <w:t>s</w:t>
      </w:r>
      <w:r w:rsidRPr="00664DA0">
        <w:rPr>
          <w:b w:val="0"/>
        </w:rPr>
        <w:t xml:space="preserve">her vorliegenden Erfahrungen nicht aus. </w:t>
      </w:r>
    </w:p>
    <w:p w14:paraId="243E7885" w14:textId="77777777" w:rsidR="004F5116" w:rsidRDefault="004F5116">
      <w:pPr>
        <w:pStyle w:val="berschriftrmischBegrndung"/>
      </w:pPr>
      <w:r>
        <w:t>Alternativen</w:t>
      </w:r>
    </w:p>
    <w:p w14:paraId="68FF0BE4" w14:textId="08CAC39A" w:rsidR="00944348" w:rsidRPr="00944348" w:rsidRDefault="00944348" w:rsidP="00944348">
      <w:pPr>
        <w:pStyle w:val="berschriftrmischBegrndung"/>
        <w:numPr>
          <w:ilvl w:val="0"/>
          <w:numId w:val="0"/>
        </w:numPr>
        <w:rPr>
          <w:b w:val="0"/>
        </w:rPr>
      </w:pPr>
      <w:r>
        <w:rPr>
          <w:b w:val="0"/>
        </w:rPr>
        <w:t xml:space="preserve">Keine. </w:t>
      </w:r>
      <w:r w:rsidRPr="00944348">
        <w:rPr>
          <w:b w:val="0"/>
        </w:rPr>
        <w:t>Ein Verzicht auf die Verordnung würde den Vollzug aufgrund unklarer Vorgaben be</w:t>
      </w:r>
      <w:r w:rsidR="00E226F5">
        <w:rPr>
          <w:b w:val="0"/>
        </w:rPr>
        <w:t>hindern</w:t>
      </w:r>
      <w:r w:rsidRPr="00944348">
        <w:rPr>
          <w:b w:val="0"/>
        </w:rPr>
        <w:t>.</w:t>
      </w:r>
    </w:p>
    <w:p w14:paraId="6A4ACA02" w14:textId="77777777" w:rsidR="004F5116" w:rsidRDefault="004F5116">
      <w:pPr>
        <w:pStyle w:val="berschriftrmischBegrndung"/>
      </w:pPr>
      <w:r>
        <w:t>Gesetzgebungskompetenz</w:t>
      </w:r>
    </w:p>
    <w:p w14:paraId="5234AF27" w14:textId="0A9D7888" w:rsidR="004F5116" w:rsidRDefault="009865DE">
      <w:pPr>
        <w:pStyle w:val="Text"/>
      </w:pPr>
      <w:r>
        <w:t xml:space="preserve">Die Gesetzgebungskompetenz des Bundes ergibt sich aus Artikel 74 Absatz 1 Nummer 32 </w:t>
      </w:r>
      <w:r w:rsidR="001A73FF">
        <w:t xml:space="preserve">des </w:t>
      </w:r>
      <w:r>
        <w:t>Grundgesetz</w:t>
      </w:r>
      <w:r w:rsidR="001A73FF">
        <w:t>es</w:t>
      </w:r>
      <w:r>
        <w:t xml:space="preserve"> (Kompetenztitel „Wasserhaushalt“)</w:t>
      </w:r>
      <w:r w:rsidR="001A73FF">
        <w:t>.</w:t>
      </w:r>
    </w:p>
    <w:p w14:paraId="4A3051BF" w14:textId="77777777" w:rsidR="004F5116" w:rsidRDefault="004F5116">
      <w:pPr>
        <w:pStyle w:val="berschriftrmischBegrndung"/>
      </w:pPr>
      <w:r>
        <w:t>Vereinbarkeit mit dem Recht der Europäischen Union und völkerrechtlichen Verträgen</w:t>
      </w:r>
    </w:p>
    <w:p w14:paraId="3ABCD96A" w14:textId="20B89065" w:rsidR="004F5116" w:rsidRDefault="00944348">
      <w:pPr>
        <w:pStyle w:val="Text"/>
      </w:pPr>
      <w:r>
        <w:t>D</w:t>
      </w:r>
      <w:r w:rsidR="00EE1653">
        <w:t>ie Verordnung dient auch der Umsetzung der Richtlinie 2000/60/EG zur Schaffung eines Ordnungsrahmens für Maßnahmen der Gemeinschaft im Bereich der Wasserpolitik (Wa</w:t>
      </w:r>
      <w:r w:rsidR="00EE1653">
        <w:t>s</w:t>
      </w:r>
      <w:r w:rsidR="00EE1653">
        <w:t>serrahmenrichtlinie) und der Richtlinie 91/676/EWG zum Schutz der Gewässer vor Veru</w:t>
      </w:r>
      <w:r w:rsidR="00EE1653">
        <w:t>n</w:t>
      </w:r>
      <w:r w:rsidR="00EE1653">
        <w:t>reinigung durch Nitrat aus landwirtschaftlichen Quellen (Nit</w:t>
      </w:r>
      <w:r w:rsidR="007430EC">
        <w:t>ratrichtlinie) und ist mit dem R</w:t>
      </w:r>
      <w:r w:rsidR="00EE1653">
        <w:t>echt der europäischen Union vereinbar. Ein Widerspruch zu völkerrechtlichen Verträgen ist nicht erkennbar.</w:t>
      </w:r>
    </w:p>
    <w:p w14:paraId="79ED86DB" w14:textId="77777777" w:rsidR="004F5116" w:rsidRDefault="004F5116">
      <w:pPr>
        <w:pStyle w:val="berschriftrmischBegrndung"/>
      </w:pPr>
      <w:r>
        <w:lastRenderedPageBreak/>
        <w:t>Gesetzesfolgen</w:t>
      </w:r>
    </w:p>
    <w:p w14:paraId="558F7835" w14:textId="77777777" w:rsidR="004F5116" w:rsidRDefault="004F5116">
      <w:pPr>
        <w:pStyle w:val="berschriftarabischBegrndung"/>
      </w:pPr>
      <w:r>
        <w:t>Rechts- und Verwaltungsvereinfachung</w:t>
      </w:r>
    </w:p>
    <w:p w14:paraId="7C037DB0" w14:textId="43645F64" w:rsidR="004F5116" w:rsidRDefault="00EE1653">
      <w:pPr>
        <w:pStyle w:val="Text"/>
      </w:pPr>
      <w:r>
        <w:t>Durch die Angleichung der Verordnung an geänderte Rechtsnormen wird eine Vereinf</w:t>
      </w:r>
      <w:r>
        <w:t>a</w:t>
      </w:r>
      <w:r>
        <w:t>chung des Rechts- und Verwaltungsaufwands erreicht.</w:t>
      </w:r>
    </w:p>
    <w:p w14:paraId="2CF9D37B" w14:textId="77777777" w:rsidR="004F5116" w:rsidRDefault="004F5116">
      <w:pPr>
        <w:pStyle w:val="berschriftarabischBegrndung"/>
      </w:pPr>
      <w:r>
        <w:t>Nachhaltigkeitsaspekte</w:t>
      </w:r>
    </w:p>
    <w:p w14:paraId="0732E9FB" w14:textId="65FD3FFF" w:rsidR="004F5116" w:rsidRDefault="008B3201">
      <w:pPr>
        <w:pStyle w:val="Text"/>
      </w:pPr>
      <w:r>
        <w:rPr>
          <w:szCs w:val="24"/>
        </w:rPr>
        <w:t>Die Verordnung entspricht dem Leitgedanken der Bundesregierung zur nachhaltigen En</w:t>
      </w:r>
      <w:r>
        <w:rPr>
          <w:szCs w:val="24"/>
        </w:rPr>
        <w:t>t</w:t>
      </w:r>
      <w:r>
        <w:rPr>
          <w:szCs w:val="24"/>
        </w:rPr>
        <w:t xml:space="preserve">wicklung im Sinne der nationalen Nachhaltigkeitsstrategie. Der Verordnungsentwurf zielt auf eine nachhaltige Entwicklung ab, indem er </w:t>
      </w:r>
      <w:r w:rsidR="009865DE">
        <w:rPr>
          <w:szCs w:val="24"/>
        </w:rPr>
        <w:t>dem Vorsorgeprinzip folgend dazu beiträgt, dass Gewässer nicht nachteilig verändert werden und damit als Bestandteil des Natu</w:t>
      </w:r>
      <w:r w:rsidR="009865DE">
        <w:rPr>
          <w:szCs w:val="24"/>
        </w:rPr>
        <w:t>r</w:t>
      </w:r>
      <w:r w:rsidR="009865DE">
        <w:rPr>
          <w:szCs w:val="24"/>
        </w:rPr>
        <w:t>haushalts, als Lebensgrundlage des Menschen, als Lebensraum für Tiere und Pflanzen sowie als nutzbares Gut geschützt werden.</w:t>
      </w:r>
    </w:p>
    <w:p w14:paraId="474702EC" w14:textId="77777777" w:rsidR="004F5116" w:rsidRDefault="004F5116">
      <w:pPr>
        <w:pStyle w:val="berschriftarabischBegrndung"/>
      </w:pPr>
      <w:r>
        <w:t>Haushaltsausgaben ohne Erfüllungsaufwand</w:t>
      </w:r>
    </w:p>
    <w:p w14:paraId="0A47EF2E" w14:textId="3F6B6905" w:rsidR="004F5116" w:rsidRDefault="00EE1653">
      <w:pPr>
        <w:pStyle w:val="Text"/>
      </w:pPr>
      <w:r>
        <w:t>Für den Bundeshaushalt entstehen keine Kosten. Auch die Haushalte der Länder und Kommunen werden nicht belastet.</w:t>
      </w:r>
    </w:p>
    <w:p w14:paraId="04AF6A37" w14:textId="0EE2FDFE" w:rsidR="004F5116" w:rsidRDefault="004F5116">
      <w:pPr>
        <w:pStyle w:val="berschriftarabischBegrndung"/>
      </w:pPr>
      <w:r>
        <w:t>Erfüllungsaufwand</w:t>
      </w:r>
    </w:p>
    <w:p w14:paraId="3536C33B" w14:textId="646F26E3" w:rsidR="00410310" w:rsidRPr="00410310" w:rsidRDefault="00410310" w:rsidP="00410310">
      <w:pPr>
        <w:pStyle w:val="Text"/>
        <w:rPr>
          <w:b/>
        </w:rPr>
      </w:pPr>
      <w:r w:rsidRPr="00410310">
        <w:rPr>
          <w:b/>
        </w:rPr>
        <w:t>Erfüllungsaufwand für die Wirtschaft</w:t>
      </w:r>
    </w:p>
    <w:p w14:paraId="69256FE4" w14:textId="5D96BDFB" w:rsidR="00410310" w:rsidRPr="00410310" w:rsidRDefault="00410310" w:rsidP="00410310">
      <w:pPr>
        <w:pStyle w:val="berschriftrmischBegrndung"/>
        <w:numPr>
          <w:ilvl w:val="0"/>
          <w:numId w:val="0"/>
        </w:numPr>
        <w:rPr>
          <w:b w:val="0"/>
        </w:rPr>
      </w:pPr>
      <w:r w:rsidRPr="00410310">
        <w:rPr>
          <w:b w:val="0"/>
        </w:rPr>
        <w:t xml:space="preserve">Im Folgenden werden die </w:t>
      </w:r>
      <w:r>
        <w:rPr>
          <w:b w:val="0"/>
        </w:rPr>
        <w:t>Änderungen im Ei</w:t>
      </w:r>
      <w:r w:rsidRPr="00410310">
        <w:rPr>
          <w:b w:val="0"/>
        </w:rPr>
        <w:t>nzelnen aufgeführt und tabellarisch dargelegt</w:t>
      </w:r>
      <w:r w:rsidR="00E153CA">
        <w:rPr>
          <w:b w:val="0"/>
        </w:rPr>
        <w:t>,</w:t>
      </w:r>
      <w:r w:rsidRPr="00410310">
        <w:rPr>
          <w:b w:val="0"/>
        </w:rPr>
        <w:t xml:space="preserve"> welcher Erfüllungsaufwand oder welche Entlastung ggf. entsteht. </w:t>
      </w:r>
      <w:r>
        <w:rPr>
          <w:b w:val="0"/>
        </w:rPr>
        <w:t>Änderungen</w:t>
      </w:r>
      <w:r w:rsidRPr="00410310">
        <w:rPr>
          <w:b w:val="0"/>
        </w:rPr>
        <w:t>, bei denen Erfüllungskosten oder Entlastungen entstehen, werden anschließend ausführlicher darg</w:t>
      </w:r>
      <w:r w:rsidRPr="00410310">
        <w:rPr>
          <w:b w:val="0"/>
        </w:rPr>
        <w:t>e</w:t>
      </w:r>
      <w:r w:rsidRPr="00410310">
        <w:rPr>
          <w:b w:val="0"/>
        </w:rPr>
        <w:t>stellt.</w:t>
      </w:r>
    </w:p>
    <w:p w14:paraId="5C427C3B" w14:textId="454051B3" w:rsidR="00410310" w:rsidRDefault="00410310" w:rsidP="00410310">
      <w:pPr>
        <w:pStyle w:val="berschriftrmischBegrndung"/>
        <w:numPr>
          <w:ilvl w:val="0"/>
          <w:numId w:val="0"/>
        </w:numPr>
        <w:rPr>
          <w:b w:val="0"/>
        </w:rPr>
      </w:pPr>
      <w:r w:rsidRPr="00410310">
        <w:rPr>
          <w:b w:val="0"/>
        </w:rPr>
        <w:t>Die Darstellung des Erfüllungsaufwands erweist sich als schwierig</w:t>
      </w:r>
      <w:r>
        <w:rPr>
          <w:b w:val="0"/>
        </w:rPr>
        <w:t>, da die entsprechende Datengrundlage fehlt</w:t>
      </w:r>
      <w:r w:rsidRPr="00410310">
        <w:rPr>
          <w:b w:val="0"/>
        </w:rPr>
        <w:t xml:space="preserve">. </w:t>
      </w:r>
      <w:r w:rsidR="00823129">
        <w:rPr>
          <w:b w:val="0"/>
        </w:rPr>
        <w:t>Dies bezieht sich nicht nur auf bestimmte Anlagen, der</w:t>
      </w:r>
      <w:r w:rsidR="00E153CA">
        <w:rPr>
          <w:b w:val="0"/>
        </w:rPr>
        <w:t>en</w:t>
      </w:r>
      <w:r w:rsidR="00823129">
        <w:rPr>
          <w:b w:val="0"/>
        </w:rPr>
        <w:t xml:space="preserve"> Anzahl in Deutschland nicht ermittelt wird, sondern insbesondere auch zum Vorkommen von b</w:t>
      </w:r>
      <w:r w:rsidR="00823129">
        <w:rPr>
          <w:b w:val="0"/>
        </w:rPr>
        <w:t>e</w:t>
      </w:r>
      <w:r w:rsidR="00823129">
        <w:rPr>
          <w:b w:val="0"/>
        </w:rPr>
        <w:t>stimmten Anlagenteilen und Konstruktionen. Das ist nicht einmal in groben Zügen a</w:t>
      </w:r>
      <w:r w:rsidR="00823129">
        <w:rPr>
          <w:b w:val="0"/>
        </w:rPr>
        <w:t>b</w:t>
      </w:r>
      <w:r w:rsidR="00823129">
        <w:rPr>
          <w:b w:val="0"/>
        </w:rPr>
        <w:t xml:space="preserve">schätzbar. </w:t>
      </w:r>
      <w:r>
        <w:rPr>
          <w:b w:val="0"/>
        </w:rPr>
        <w:t>Auch d</w:t>
      </w:r>
      <w:r w:rsidRPr="00410310">
        <w:rPr>
          <w:b w:val="0"/>
        </w:rPr>
        <w:t xml:space="preserve">ie beteiligte Wirtschaft kann keine </w:t>
      </w:r>
      <w:r>
        <w:rPr>
          <w:b w:val="0"/>
        </w:rPr>
        <w:t xml:space="preserve">belastbaren Daten liefern, so dass </w:t>
      </w:r>
      <w:r w:rsidRPr="00410310">
        <w:rPr>
          <w:b w:val="0"/>
        </w:rPr>
        <w:t xml:space="preserve">Abschätzungen </w:t>
      </w:r>
      <w:r>
        <w:rPr>
          <w:b w:val="0"/>
        </w:rPr>
        <w:t>vorgenommen werden mussten</w:t>
      </w:r>
      <w:r w:rsidRPr="00410310">
        <w:rPr>
          <w:b w:val="0"/>
        </w:rPr>
        <w:t>, die sich auf die Erfahrungen und Ei</w:t>
      </w:r>
      <w:r w:rsidRPr="00410310">
        <w:rPr>
          <w:b w:val="0"/>
        </w:rPr>
        <w:t>n</w:t>
      </w:r>
      <w:r w:rsidRPr="00410310">
        <w:rPr>
          <w:b w:val="0"/>
        </w:rPr>
        <w:t xml:space="preserve">schätzungen von </w:t>
      </w:r>
      <w:r>
        <w:rPr>
          <w:b w:val="0"/>
        </w:rPr>
        <w:t xml:space="preserve">Behördenvertretern, </w:t>
      </w:r>
      <w:r w:rsidRPr="00410310">
        <w:rPr>
          <w:b w:val="0"/>
        </w:rPr>
        <w:t xml:space="preserve">Experten und Betroffenen stützen. </w:t>
      </w:r>
    </w:p>
    <w:tbl>
      <w:tblPr>
        <w:tblStyle w:val="Tabellenraster"/>
        <w:tblW w:w="0" w:type="auto"/>
        <w:tblLayout w:type="fixed"/>
        <w:tblLook w:val="04A0" w:firstRow="1" w:lastRow="0" w:firstColumn="1" w:lastColumn="0" w:noHBand="0" w:noVBand="1"/>
      </w:tblPr>
      <w:tblGrid>
        <w:gridCol w:w="1696"/>
        <w:gridCol w:w="3119"/>
        <w:gridCol w:w="3964"/>
      </w:tblGrid>
      <w:tr w:rsidR="00AE328D" w14:paraId="39B4B928" w14:textId="77777777" w:rsidTr="00545C12">
        <w:tc>
          <w:tcPr>
            <w:tcW w:w="1696" w:type="dxa"/>
          </w:tcPr>
          <w:p w14:paraId="4E54E722" w14:textId="3CA7B333" w:rsidR="00AE328D" w:rsidRDefault="00AE328D" w:rsidP="00AE328D">
            <w:pPr>
              <w:pStyle w:val="Text"/>
            </w:pPr>
            <w:r>
              <w:t>Änderung</w:t>
            </w:r>
            <w:r>
              <w:t>s</w:t>
            </w:r>
            <w:r>
              <w:t>nummer</w:t>
            </w:r>
          </w:p>
        </w:tc>
        <w:tc>
          <w:tcPr>
            <w:tcW w:w="3119" w:type="dxa"/>
          </w:tcPr>
          <w:p w14:paraId="2A33D51A" w14:textId="63AC3E3F" w:rsidR="00AE328D" w:rsidRDefault="00AE328D" w:rsidP="00AE328D">
            <w:pPr>
              <w:pStyle w:val="Text"/>
            </w:pPr>
            <w:r>
              <w:t>Entstehender Erfüllungsau</w:t>
            </w:r>
            <w:r>
              <w:t>f</w:t>
            </w:r>
            <w:r>
              <w:t>wand</w:t>
            </w:r>
          </w:p>
        </w:tc>
        <w:tc>
          <w:tcPr>
            <w:tcW w:w="3964" w:type="dxa"/>
          </w:tcPr>
          <w:p w14:paraId="21830071" w14:textId="3ED399DF" w:rsidR="00AE328D" w:rsidRDefault="00AE328D" w:rsidP="00AE328D">
            <w:pPr>
              <w:pStyle w:val="Text"/>
            </w:pPr>
            <w:r>
              <w:t>Kurzbegründung</w:t>
            </w:r>
          </w:p>
        </w:tc>
      </w:tr>
      <w:tr w:rsidR="00AE328D" w14:paraId="784F617F" w14:textId="77777777" w:rsidTr="00545C12">
        <w:tc>
          <w:tcPr>
            <w:tcW w:w="1696" w:type="dxa"/>
          </w:tcPr>
          <w:p w14:paraId="652FFFA8" w14:textId="06DFD96D" w:rsidR="00AE328D" w:rsidRDefault="00BB65CE" w:rsidP="00AE328D">
            <w:pPr>
              <w:pStyle w:val="Text"/>
            </w:pPr>
            <w:r>
              <w:t>1a</w:t>
            </w:r>
          </w:p>
        </w:tc>
        <w:tc>
          <w:tcPr>
            <w:tcW w:w="3119" w:type="dxa"/>
          </w:tcPr>
          <w:p w14:paraId="7D6FBED9" w14:textId="37A73DA9" w:rsidR="00AE328D" w:rsidRDefault="001A73FF" w:rsidP="00AE328D">
            <w:pPr>
              <w:pStyle w:val="Text"/>
            </w:pPr>
            <w:r>
              <w:t>keiner</w:t>
            </w:r>
          </w:p>
        </w:tc>
        <w:tc>
          <w:tcPr>
            <w:tcW w:w="3964" w:type="dxa"/>
          </w:tcPr>
          <w:p w14:paraId="42F97D79" w14:textId="0FD58DA8" w:rsidR="00AE328D" w:rsidRDefault="00BB65CE" w:rsidP="00AE328D">
            <w:pPr>
              <w:pStyle w:val="Text"/>
            </w:pPr>
            <w:r>
              <w:t>redaktionell</w:t>
            </w:r>
          </w:p>
        </w:tc>
      </w:tr>
      <w:tr w:rsidR="00BF7DDB" w14:paraId="7C142838" w14:textId="77777777" w:rsidTr="00545C12">
        <w:tc>
          <w:tcPr>
            <w:tcW w:w="1696" w:type="dxa"/>
          </w:tcPr>
          <w:p w14:paraId="26C13823" w14:textId="77777777" w:rsidR="00562C8C" w:rsidRDefault="00562C8C" w:rsidP="00AE328D">
            <w:pPr>
              <w:pStyle w:val="Text"/>
            </w:pPr>
            <w:r>
              <w:t>1b</w:t>
            </w:r>
          </w:p>
          <w:p w14:paraId="78C374AA" w14:textId="6FBAEA3E" w:rsidR="00BF7DDB" w:rsidRDefault="00562C8C" w:rsidP="00AE328D">
            <w:pPr>
              <w:pStyle w:val="Text"/>
            </w:pPr>
            <w:r>
              <w:t>aa</w:t>
            </w:r>
          </w:p>
        </w:tc>
        <w:tc>
          <w:tcPr>
            <w:tcW w:w="3119" w:type="dxa"/>
          </w:tcPr>
          <w:p w14:paraId="7D5FA3F3" w14:textId="56F247D8" w:rsidR="00BF7DDB" w:rsidRDefault="001A73FF" w:rsidP="00AE328D">
            <w:pPr>
              <w:pStyle w:val="Text"/>
            </w:pPr>
            <w:r>
              <w:t>keiner</w:t>
            </w:r>
          </w:p>
        </w:tc>
        <w:tc>
          <w:tcPr>
            <w:tcW w:w="3964" w:type="dxa"/>
          </w:tcPr>
          <w:p w14:paraId="5921ADC4" w14:textId="58E49770" w:rsidR="00BF7DDB" w:rsidRDefault="00562C8C" w:rsidP="00AE328D">
            <w:pPr>
              <w:pStyle w:val="Text"/>
            </w:pPr>
            <w:r>
              <w:t>redaktionell</w:t>
            </w:r>
          </w:p>
        </w:tc>
      </w:tr>
      <w:tr w:rsidR="00AE328D" w14:paraId="231B7CCB" w14:textId="77777777" w:rsidTr="00545C12">
        <w:tc>
          <w:tcPr>
            <w:tcW w:w="1696" w:type="dxa"/>
          </w:tcPr>
          <w:p w14:paraId="6CDC9609" w14:textId="72FAD7E3" w:rsidR="00AE328D" w:rsidRDefault="00BB65CE" w:rsidP="009E4C5D">
            <w:pPr>
              <w:pStyle w:val="Text"/>
            </w:pPr>
            <w:r>
              <w:t>1</w:t>
            </w:r>
            <w:r w:rsidR="00562C8C">
              <w:t>b</w:t>
            </w:r>
          </w:p>
          <w:p w14:paraId="185C3D79" w14:textId="01771337" w:rsidR="00562C8C" w:rsidRDefault="00562C8C">
            <w:pPr>
              <w:pStyle w:val="Text"/>
            </w:pPr>
            <w:r>
              <w:t>bb</w:t>
            </w:r>
          </w:p>
        </w:tc>
        <w:tc>
          <w:tcPr>
            <w:tcW w:w="3119" w:type="dxa"/>
          </w:tcPr>
          <w:p w14:paraId="4A2638BC" w14:textId="6FC25E77" w:rsidR="003004C0" w:rsidRDefault="00A47A77" w:rsidP="001A73FF">
            <w:pPr>
              <w:pStyle w:val="Text"/>
            </w:pPr>
            <w:r>
              <w:t xml:space="preserve">Satz 1: </w:t>
            </w:r>
            <w:r w:rsidR="003004C0">
              <w:t>Einsparung von 925 Mi</w:t>
            </w:r>
            <w:r w:rsidR="008D4788">
              <w:t>o</w:t>
            </w:r>
            <w:r w:rsidR="003004C0">
              <w:t>. einmalig</w:t>
            </w:r>
          </w:p>
          <w:p w14:paraId="68068DE5" w14:textId="36ECD220" w:rsidR="003004C0" w:rsidRDefault="00A47A77" w:rsidP="001A73FF">
            <w:pPr>
              <w:pStyle w:val="Text"/>
            </w:pPr>
            <w:r>
              <w:t>Satz 2</w:t>
            </w:r>
            <w:r w:rsidR="003004C0">
              <w:t>: Einsparung von</w:t>
            </w:r>
          </w:p>
          <w:p w14:paraId="0DBD173F" w14:textId="62691478" w:rsidR="003004C0" w:rsidRDefault="0089082A" w:rsidP="001A73FF">
            <w:pPr>
              <w:pStyle w:val="Text"/>
            </w:pPr>
            <w:r>
              <w:t xml:space="preserve">einmalig </w:t>
            </w:r>
            <w:r w:rsidR="003004C0">
              <w:t>475 Mi</w:t>
            </w:r>
            <w:r w:rsidR="008D4788">
              <w:t>o</w:t>
            </w:r>
            <w:r w:rsidR="003004C0">
              <w:t xml:space="preserve"> Euro für die Umwallung und</w:t>
            </w:r>
          </w:p>
          <w:p w14:paraId="25AF1A02" w14:textId="37486DE2" w:rsidR="00A47A77" w:rsidRDefault="0089082A" w:rsidP="008D4788">
            <w:pPr>
              <w:pStyle w:val="Text"/>
            </w:pPr>
            <w:r>
              <w:t>einmalig 1</w:t>
            </w:r>
            <w:r w:rsidR="003004C0">
              <w:t>3</w:t>
            </w:r>
            <w:r>
              <w:t>,</w:t>
            </w:r>
            <w:r w:rsidR="003004C0">
              <w:t>5 Mi</w:t>
            </w:r>
            <w:r w:rsidR="008D4788">
              <w:t>o</w:t>
            </w:r>
            <w:r w:rsidR="003004C0">
              <w:t xml:space="preserve"> Euro für </w:t>
            </w:r>
            <w:r w:rsidR="003004C0">
              <w:lastRenderedPageBreak/>
              <w:t>die Prüfung</w:t>
            </w:r>
          </w:p>
        </w:tc>
        <w:tc>
          <w:tcPr>
            <w:tcW w:w="3964" w:type="dxa"/>
          </w:tcPr>
          <w:p w14:paraId="49858A67" w14:textId="20B16E71" w:rsidR="00AE328D" w:rsidRDefault="00BF7DDB" w:rsidP="00AE328D">
            <w:pPr>
              <w:pStyle w:val="Text"/>
            </w:pPr>
            <w:r w:rsidRPr="009657F9">
              <w:lastRenderedPageBreak/>
              <w:t>siehe Erläuterung</w:t>
            </w:r>
            <w:r w:rsidR="009B2B15">
              <w:t xml:space="preserve"> 1</w:t>
            </w:r>
          </w:p>
        </w:tc>
      </w:tr>
      <w:tr w:rsidR="00AE328D" w14:paraId="1A2629CD" w14:textId="77777777" w:rsidTr="00545C12">
        <w:tc>
          <w:tcPr>
            <w:tcW w:w="1696" w:type="dxa"/>
          </w:tcPr>
          <w:p w14:paraId="708F3662" w14:textId="11D234CD" w:rsidR="00AE328D" w:rsidRDefault="00BB65CE" w:rsidP="009E4C5D">
            <w:pPr>
              <w:pStyle w:val="Text"/>
            </w:pPr>
            <w:r>
              <w:lastRenderedPageBreak/>
              <w:t>1</w:t>
            </w:r>
            <w:r w:rsidR="00562C8C">
              <w:t>c</w:t>
            </w:r>
          </w:p>
        </w:tc>
        <w:tc>
          <w:tcPr>
            <w:tcW w:w="3119" w:type="dxa"/>
          </w:tcPr>
          <w:p w14:paraId="4126481C" w14:textId="19525CC2" w:rsidR="00AE328D" w:rsidRDefault="00923365" w:rsidP="00923365">
            <w:pPr>
              <w:pStyle w:val="Text"/>
            </w:pPr>
            <w:r>
              <w:t>keine</w:t>
            </w:r>
          </w:p>
        </w:tc>
        <w:tc>
          <w:tcPr>
            <w:tcW w:w="3964" w:type="dxa"/>
          </w:tcPr>
          <w:p w14:paraId="74A93369" w14:textId="284B1D79" w:rsidR="00AE328D" w:rsidRDefault="00BB65CE" w:rsidP="004E3B69">
            <w:pPr>
              <w:pStyle w:val="Text"/>
            </w:pPr>
            <w:r>
              <w:t xml:space="preserve">redaktionell, Vermeidung von </w:t>
            </w:r>
            <w:r w:rsidR="004E3B69">
              <w:t>Fehl</w:t>
            </w:r>
            <w:r>
              <w:t>i</w:t>
            </w:r>
            <w:r>
              <w:t>n</w:t>
            </w:r>
            <w:r>
              <w:t>terpretationen</w:t>
            </w:r>
            <w:r w:rsidR="00BF7DDB">
              <w:t xml:space="preserve">, </w:t>
            </w:r>
          </w:p>
        </w:tc>
      </w:tr>
      <w:tr w:rsidR="00AE328D" w14:paraId="00A3D8F1" w14:textId="77777777" w:rsidTr="00545C12">
        <w:tc>
          <w:tcPr>
            <w:tcW w:w="1696" w:type="dxa"/>
          </w:tcPr>
          <w:p w14:paraId="451E4B41" w14:textId="358725DD" w:rsidR="00AE328D" w:rsidRDefault="00BB65CE" w:rsidP="009E4C5D">
            <w:pPr>
              <w:pStyle w:val="Text"/>
            </w:pPr>
            <w:r>
              <w:t>1</w:t>
            </w:r>
            <w:r w:rsidR="00562C8C">
              <w:t>d</w:t>
            </w:r>
          </w:p>
        </w:tc>
        <w:tc>
          <w:tcPr>
            <w:tcW w:w="3119" w:type="dxa"/>
          </w:tcPr>
          <w:p w14:paraId="3639D5C7" w14:textId="5B008996" w:rsidR="00AE328D" w:rsidRDefault="00923365" w:rsidP="00923365">
            <w:pPr>
              <w:pStyle w:val="Text"/>
            </w:pPr>
            <w:r>
              <w:t>keine</w:t>
            </w:r>
          </w:p>
        </w:tc>
        <w:tc>
          <w:tcPr>
            <w:tcW w:w="3964" w:type="dxa"/>
          </w:tcPr>
          <w:p w14:paraId="63CB12F9" w14:textId="32CC832D" w:rsidR="00AE328D" w:rsidRDefault="00BB65CE" w:rsidP="00923365">
            <w:pPr>
              <w:pStyle w:val="Text"/>
            </w:pPr>
            <w:r>
              <w:t>redaktionell</w:t>
            </w:r>
            <w:r w:rsidR="00BF7DDB">
              <w:t xml:space="preserve">, </w:t>
            </w:r>
            <w:r w:rsidR="006110D3">
              <w:t>dient dem erleichterte</w:t>
            </w:r>
            <w:r w:rsidR="00923365">
              <w:t>n</w:t>
            </w:r>
            <w:r w:rsidR="006110D3">
              <w:t xml:space="preserve"> Verständnis</w:t>
            </w:r>
            <w:r w:rsidR="00923365">
              <w:t xml:space="preserve">. </w:t>
            </w:r>
          </w:p>
        </w:tc>
      </w:tr>
      <w:tr w:rsidR="00AE328D" w14:paraId="7DF9B45E" w14:textId="77777777" w:rsidTr="00545C12">
        <w:tc>
          <w:tcPr>
            <w:tcW w:w="1696" w:type="dxa"/>
          </w:tcPr>
          <w:p w14:paraId="28C63A0B" w14:textId="2509A622" w:rsidR="00AE328D" w:rsidRDefault="00BB65CE" w:rsidP="009E4C5D">
            <w:pPr>
              <w:pStyle w:val="Text"/>
            </w:pPr>
            <w:r>
              <w:t>2</w:t>
            </w:r>
            <w:r w:rsidR="00176A4D">
              <w:t>a</w:t>
            </w:r>
          </w:p>
        </w:tc>
        <w:tc>
          <w:tcPr>
            <w:tcW w:w="3119" w:type="dxa"/>
          </w:tcPr>
          <w:p w14:paraId="57AD7D14" w14:textId="1F3D7F3A" w:rsidR="00AE328D" w:rsidRDefault="004A7B92" w:rsidP="006110D3">
            <w:pPr>
              <w:pStyle w:val="Text"/>
            </w:pPr>
            <w:r>
              <w:t>57.536 Euro/a</w:t>
            </w:r>
          </w:p>
        </w:tc>
        <w:tc>
          <w:tcPr>
            <w:tcW w:w="3964" w:type="dxa"/>
          </w:tcPr>
          <w:p w14:paraId="35A45FBD" w14:textId="354DE39C" w:rsidR="00AE328D" w:rsidRDefault="004A7B92" w:rsidP="004A7B92">
            <w:pPr>
              <w:pStyle w:val="Text"/>
            </w:pPr>
            <w:r>
              <w:t>siehe Erläuterung 2</w:t>
            </w:r>
            <w:r w:rsidR="00562C8C">
              <w:t xml:space="preserve"> </w:t>
            </w:r>
          </w:p>
        </w:tc>
      </w:tr>
      <w:tr w:rsidR="00176A4D" w14:paraId="45213901" w14:textId="77777777" w:rsidTr="00545C12">
        <w:tc>
          <w:tcPr>
            <w:tcW w:w="1696" w:type="dxa"/>
          </w:tcPr>
          <w:p w14:paraId="288F3201" w14:textId="0CA634C5" w:rsidR="00176A4D" w:rsidRDefault="00176A4D" w:rsidP="009E4C5D">
            <w:pPr>
              <w:pStyle w:val="Text"/>
            </w:pPr>
            <w:r>
              <w:t>2b</w:t>
            </w:r>
          </w:p>
        </w:tc>
        <w:tc>
          <w:tcPr>
            <w:tcW w:w="3119" w:type="dxa"/>
          </w:tcPr>
          <w:p w14:paraId="2CFDB914" w14:textId="0C77409D" w:rsidR="00176A4D" w:rsidRDefault="002A6EAB" w:rsidP="006110D3">
            <w:pPr>
              <w:pStyle w:val="Text"/>
            </w:pPr>
            <w:r>
              <w:t>E</w:t>
            </w:r>
            <w:r w:rsidR="003004C0">
              <w:t>ntlastung siehe Nummer 1b und 20c</w:t>
            </w:r>
          </w:p>
          <w:p w14:paraId="187E1620" w14:textId="4142AA41" w:rsidR="003004C0" w:rsidRDefault="003004C0" w:rsidP="008D4788">
            <w:pPr>
              <w:pStyle w:val="Text"/>
            </w:pPr>
            <w:r>
              <w:t>Erhöhte Gasausbeute: Z</w:t>
            </w:r>
            <w:r>
              <w:t>u</w:t>
            </w:r>
            <w:r>
              <w:t>sätzlicher Gewinn von ca. 150 Mi</w:t>
            </w:r>
            <w:r w:rsidR="008D4788">
              <w:t>o</w:t>
            </w:r>
            <w:r>
              <w:t xml:space="preserve"> Euro/Jahr</w:t>
            </w:r>
          </w:p>
        </w:tc>
        <w:tc>
          <w:tcPr>
            <w:tcW w:w="3964" w:type="dxa"/>
          </w:tcPr>
          <w:p w14:paraId="38238139" w14:textId="0BB213E0" w:rsidR="00176A4D" w:rsidRDefault="002A6EAB" w:rsidP="002A6EAB">
            <w:pPr>
              <w:pStyle w:val="Text"/>
            </w:pPr>
            <w:r>
              <w:t>siehe Erläuterung 3</w:t>
            </w:r>
          </w:p>
        </w:tc>
      </w:tr>
      <w:tr w:rsidR="00AE328D" w14:paraId="3BE90EF2" w14:textId="77777777" w:rsidTr="00545C12">
        <w:tc>
          <w:tcPr>
            <w:tcW w:w="1696" w:type="dxa"/>
          </w:tcPr>
          <w:p w14:paraId="6F896AC3" w14:textId="22289EFE" w:rsidR="00AE328D" w:rsidRDefault="00562C8C" w:rsidP="009E4C5D">
            <w:pPr>
              <w:pStyle w:val="Text"/>
            </w:pPr>
            <w:r>
              <w:t>3</w:t>
            </w:r>
          </w:p>
        </w:tc>
        <w:tc>
          <w:tcPr>
            <w:tcW w:w="3119" w:type="dxa"/>
          </w:tcPr>
          <w:p w14:paraId="05D1BB59" w14:textId="181E1DA5" w:rsidR="00AE328D" w:rsidRDefault="00E71BED" w:rsidP="00E71BED">
            <w:pPr>
              <w:pStyle w:val="Text"/>
            </w:pPr>
            <w:r>
              <w:t>keine</w:t>
            </w:r>
          </w:p>
        </w:tc>
        <w:tc>
          <w:tcPr>
            <w:tcW w:w="3964" w:type="dxa"/>
          </w:tcPr>
          <w:p w14:paraId="5A0CE639" w14:textId="67C1024D" w:rsidR="00AE328D" w:rsidRDefault="00E71BED" w:rsidP="00E71BED">
            <w:pPr>
              <w:pStyle w:val="Text"/>
            </w:pPr>
            <w:r>
              <w:t>Mögliche Entlastungen wurden beim Online-Zugangsgesetz berücksichtigt.</w:t>
            </w:r>
          </w:p>
        </w:tc>
      </w:tr>
      <w:tr w:rsidR="00AE328D" w14:paraId="4AB77FD8" w14:textId="77777777" w:rsidTr="00545C12">
        <w:tc>
          <w:tcPr>
            <w:tcW w:w="1696" w:type="dxa"/>
          </w:tcPr>
          <w:p w14:paraId="76EF2584" w14:textId="5DED656D" w:rsidR="00AE328D" w:rsidRDefault="00562C8C" w:rsidP="00AE328D">
            <w:pPr>
              <w:pStyle w:val="Text"/>
            </w:pPr>
            <w:r>
              <w:t>4</w:t>
            </w:r>
          </w:p>
        </w:tc>
        <w:tc>
          <w:tcPr>
            <w:tcW w:w="3119" w:type="dxa"/>
          </w:tcPr>
          <w:p w14:paraId="4F7F1D5B" w14:textId="6A6AA03C" w:rsidR="001E29F7" w:rsidRPr="00545C12" w:rsidRDefault="002A6EAB" w:rsidP="002A6EAB">
            <w:pPr>
              <w:pStyle w:val="Text"/>
            </w:pPr>
            <w:r>
              <w:t>Entlastung 868 Euro/a</w:t>
            </w:r>
          </w:p>
        </w:tc>
        <w:tc>
          <w:tcPr>
            <w:tcW w:w="3964" w:type="dxa"/>
          </w:tcPr>
          <w:p w14:paraId="5A96152F" w14:textId="415EEC33" w:rsidR="00555C96" w:rsidRDefault="002A6EAB" w:rsidP="002A6EAB">
            <w:pPr>
              <w:pStyle w:val="Text"/>
            </w:pPr>
            <w:r>
              <w:t>Siehe Erfüllungsaufwand Verwaltung</w:t>
            </w:r>
          </w:p>
        </w:tc>
      </w:tr>
      <w:tr w:rsidR="00545C12" w14:paraId="6CB2F34E" w14:textId="77777777" w:rsidTr="00545C12">
        <w:tc>
          <w:tcPr>
            <w:tcW w:w="1696" w:type="dxa"/>
          </w:tcPr>
          <w:p w14:paraId="1E11B3BC" w14:textId="348A1CB4" w:rsidR="00545C12" w:rsidRDefault="002A6EAB" w:rsidP="00AE328D">
            <w:pPr>
              <w:pStyle w:val="Text"/>
            </w:pPr>
            <w:r>
              <w:t>5</w:t>
            </w:r>
            <w:r w:rsidR="00545C12">
              <w:t>a</w:t>
            </w:r>
          </w:p>
        </w:tc>
        <w:tc>
          <w:tcPr>
            <w:tcW w:w="3119" w:type="dxa"/>
          </w:tcPr>
          <w:p w14:paraId="2828EA39" w14:textId="58C37256" w:rsidR="00545C12" w:rsidRDefault="00D37BD6" w:rsidP="00AE328D">
            <w:pPr>
              <w:pStyle w:val="Text"/>
            </w:pPr>
            <w:r>
              <w:t>keine</w:t>
            </w:r>
          </w:p>
        </w:tc>
        <w:tc>
          <w:tcPr>
            <w:tcW w:w="3964" w:type="dxa"/>
          </w:tcPr>
          <w:p w14:paraId="44AE45A7" w14:textId="456C3BB6" w:rsidR="00545C12" w:rsidRDefault="00545C12" w:rsidP="009E33A8">
            <w:pPr>
              <w:pStyle w:val="Text"/>
            </w:pPr>
            <w:r>
              <w:t>redaktionell</w:t>
            </w:r>
            <w:r w:rsidR="009E33A8">
              <w:t>. Eine Bekanntgabe an Betreiber ist unsinnig, da das UBA unabhängig vom Betreiber tätig wird.</w:t>
            </w:r>
          </w:p>
        </w:tc>
      </w:tr>
      <w:tr w:rsidR="00545C12" w14:paraId="5D277DB1" w14:textId="77777777" w:rsidTr="00545C12">
        <w:tc>
          <w:tcPr>
            <w:tcW w:w="1696" w:type="dxa"/>
          </w:tcPr>
          <w:p w14:paraId="69D24ABA" w14:textId="564BEC46" w:rsidR="00545C12" w:rsidRDefault="002A6EAB" w:rsidP="00AE328D">
            <w:pPr>
              <w:pStyle w:val="Text"/>
            </w:pPr>
            <w:r>
              <w:t>5</w:t>
            </w:r>
            <w:r w:rsidR="00545C12">
              <w:t>b</w:t>
            </w:r>
          </w:p>
        </w:tc>
        <w:tc>
          <w:tcPr>
            <w:tcW w:w="3119" w:type="dxa"/>
          </w:tcPr>
          <w:p w14:paraId="4389A201" w14:textId="00E29E3E" w:rsidR="00545C12" w:rsidRDefault="00D37BD6" w:rsidP="00D37BD6">
            <w:pPr>
              <w:pStyle w:val="Text"/>
            </w:pPr>
            <w:r>
              <w:t>keine</w:t>
            </w:r>
          </w:p>
        </w:tc>
        <w:tc>
          <w:tcPr>
            <w:tcW w:w="3964" w:type="dxa"/>
          </w:tcPr>
          <w:p w14:paraId="1218D170" w14:textId="57329221" w:rsidR="00545C12" w:rsidRDefault="00545C12" w:rsidP="001E29F7">
            <w:pPr>
              <w:pStyle w:val="Text"/>
            </w:pPr>
            <w:r>
              <w:t>redaktionelle Klarstellung</w:t>
            </w:r>
            <w:r w:rsidR="009B2B15">
              <w:t xml:space="preserve"> mit erleic</w:t>
            </w:r>
            <w:r w:rsidR="009B2B15">
              <w:t>h</w:t>
            </w:r>
            <w:r w:rsidR="009B2B15">
              <w:t>terndem Charakter</w:t>
            </w:r>
          </w:p>
        </w:tc>
      </w:tr>
      <w:tr w:rsidR="00545C12" w14:paraId="78D5FC25" w14:textId="77777777" w:rsidTr="00545C12">
        <w:tc>
          <w:tcPr>
            <w:tcW w:w="1696" w:type="dxa"/>
          </w:tcPr>
          <w:p w14:paraId="66858EBE" w14:textId="22054B42" w:rsidR="00545C12" w:rsidRDefault="002A6EAB" w:rsidP="009E4C5D">
            <w:pPr>
              <w:pStyle w:val="Text"/>
            </w:pPr>
            <w:r>
              <w:t>6</w:t>
            </w:r>
            <w:r w:rsidR="00C353BD">
              <w:t>a</w:t>
            </w:r>
          </w:p>
        </w:tc>
        <w:tc>
          <w:tcPr>
            <w:tcW w:w="3119" w:type="dxa"/>
          </w:tcPr>
          <w:p w14:paraId="2CC20D5B" w14:textId="19E4E3BA" w:rsidR="00545C12" w:rsidRDefault="003004C0" w:rsidP="008D4788">
            <w:pPr>
              <w:pStyle w:val="Text"/>
            </w:pPr>
            <w:r>
              <w:t xml:space="preserve">regelmäßige </w:t>
            </w:r>
            <w:r w:rsidR="00545C12">
              <w:t>Entlastung</w:t>
            </w:r>
            <w:r>
              <w:t xml:space="preserve"> 6,34 Mil</w:t>
            </w:r>
            <w:r w:rsidR="008D4788">
              <w:t>o</w:t>
            </w:r>
            <w:r>
              <w:t xml:space="preserve"> Euro/Jahr</w:t>
            </w:r>
          </w:p>
        </w:tc>
        <w:tc>
          <w:tcPr>
            <w:tcW w:w="3964" w:type="dxa"/>
          </w:tcPr>
          <w:p w14:paraId="317DCC00" w14:textId="0ADFDBA2" w:rsidR="00AF070A" w:rsidRDefault="00AF070A" w:rsidP="00093A98">
            <w:pPr>
              <w:pStyle w:val="Text"/>
            </w:pPr>
            <w:r>
              <w:t xml:space="preserve">Erläuterung </w:t>
            </w:r>
            <w:r w:rsidR="002A6EAB">
              <w:t>4</w:t>
            </w:r>
          </w:p>
          <w:p w14:paraId="2B8718FA" w14:textId="63A58FCA" w:rsidR="00380636" w:rsidRDefault="00380636" w:rsidP="00093A98">
            <w:pPr>
              <w:pStyle w:val="Text"/>
            </w:pPr>
          </w:p>
        </w:tc>
      </w:tr>
      <w:tr w:rsidR="00545C12" w14:paraId="13270540" w14:textId="77777777" w:rsidTr="00545C12">
        <w:tc>
          <w:tcPr>
            <w:tcW w:w="1696" w:type="dxa"/>
          </w:tcPr>
          <w:p w14:paraId="57730DFE" w14:textId="1F05CBF7" w:rsidR="00545C12" w:rsidRDefault="002A6EAB" w:rsidP="00AE328D">
            <w:pPr>
              <w:pStyle w:val="Text"/>
            </w:pPr>
            <w:r>
              <w:t>6</w:t>
            </w:r>
            <w:r w:rsidR="00C415F5">
              <w:t>b</w:t>
            </w:r>
          </w:p>
        </w:tc>
        <w:tc>
          <w:tcPr>
            <w:tcW w:w="3119" w:type="dxa"/>
          </w:tcPr>
          <w:p w14:paraId="73ECB7F1" w14:textId="1C276799" w:rsidR="00C415F5" w:rsidRDefault="003004C0" w:rsidP="002A6EAB">
            <w:pPr>
              <w:pStyle w:val="Text"/>
            </w:pPr>
            <w:r>
              <w:t xml:space="preserve">regelmäßige </w:t>
            </w:r>
            <w:r w:rsidR="00C415F5">
              <w:t>Entlastung</w:t>
            </w:r>
            <w:r w:rsidR="00F300F9">
              <w:t xml:space="preserve"> von 2</w:t>
            </w:r>
            <w:r w:rsidR="002A6EAB">
              <w:t>87</w:t>
            </w:r>
            <w:r w:rsidR="00F300F9">
              <w:t>.</w:t>
            </w:r>
            <w:r w:rsidR="002A6EAB">
              <w:t>681</w:t>
            </w:r>
            <w:r w:rsidR="00F300F9">
              <w:t>,</w:t>
            </w:r>
            <w:r w:rsidR="002A6EAB">
              <w:t>2</w:t>
            </w:r>
            <w:r w:rsidR="00F300F9">
              <w:t>5 Euro</w:t>
            </w:r>
            <w:r w:rsidR="00D520A3">
              <w:t xml:space="preserve"> pro Jahr</w:t>
            </w:r>
          </w:p>
        </w:tc>
        <w:tc>
          <w:tcPr>
            <w:tcW w:w="3964" w:type="dxa"/>
          </w:tcPr>
          <w:p w14:paraId="5B597D41" w14:textId="002AAA4A" w:rsidR="00380636" w:rsidRDefault="00F300F9" w:rsidP="00D37BD6">
            <w:pPr>
              <w:pStyle w:val="Text"/>
            </w:pPr>
            <w:r>
              <w:t xml:space="preserve">Erläuterung </w:t>
            </w:r>
            <w:r w:rsidR="00D37BD6">
              <w:t>5</w:t>
            </w:r>
          </w:p>
        </w:tc>
      </w:tr>
      <w:tr w:rsidR="00545C12" w14:paraId="575D8BBE" w14:textId="77777777" w:rsidTr="00545C12">
        <w:tc>
          <w:tcPr>
            <w:tcW w:w="1696" w:type="dxa"/>
          </w:tcPr>
          <w:p w14:paraId="2C745D76" w14:textId="4A30DA51" w:rsidR="00545C12" w:rsidRDefault="00D37BD6" w:rsidP="00AE328D">
            <w:pPr>
              <w:pStyle w:val="Text"/>
            </w:pPr>
            <w:r>
              <w:t>7</w:t>
            </w:r>
            <w:r w:rsidR="00500426">
              <w:t>a</w:t>
            </w:r>
          </w:p>
        </w:tc>
        <w:tc>
          <w:tcPr>
            <w:tcW w:w="3119" w:type="dxa"/>
          </w:tcPr>
          <w:p w14:paraId="53E51D27" w14:textId="77777777" w:rsidR="003004C0" w:rsidRDefault="003004C0" w:rsidP="00AE328D">
            <w:pPr>
              <w:pStyle w:val="Text"/>
            </w:pPr>
            <w:r>
              <w:t xml:space="preserve">regelmäßige </w:t>
            </w:r>
            <w:r w:rsidR="00C353BD">
              <w:t xml:space="preserve">Entlastung von </w:t>
            </w:r>
            <w:r>
              <w:t>3,8 Mio/a für das Handwerk</w:t>
            </w:r>
          </w:p>
          <w:p w14:paraId="07323E01" w14:textId="3298C833" w:rsidR="00AF070A" w:rsidRDefault="003004C0" w:rsidP="003004C0">
            <w:pPr>
              <w:pStyle w:val="Text"/>
            </w:pPr>
            <w:r>
              <w:t>0,8 Mio/a für Länder-verwaltung</w:t>
            </w:r>
          </w:p>
        </w:tc>
        <w:tc>
          <w:tcPr>
            <w:tcW w:w="3964" w:type="dxa"/>
          </w:tcPr>
          <w:p w14:paraId="2D816071" w14:textId="05B30E9B" w:rsidR="00545C12" w:rsidRDefault="00C353BD" w:rsidP="00D37BD6">
            <w:pPr>
              <w:pStyle w:val="Text"/>
            </w:pPr>
            <w:r>
              <w:t xml:space="preserve">Erläuterung </w:t>
            </w:r>
            <w:r w:rsidR="00D37BD6">
              <w:t>6</w:t>
            </w:r>
          </w:p>
        </w:tc>
      </w:tr>
      <w:tr w:rsidR="00545C12" w14:paraId="234CEC86" w14:textId="77777777" w:rsidTr="00545C12">
        <w:tc>
          <w:tcPr>
            <w:tcW w:w="1696" w:type="dxa"/>
          </w:tcPr>
          <w:p w14:paraId="540E2BDB" w14:textId="26962582" w:rsidR="00545C12" w:rsidRDefault="00D37BD6" w:rsidP="009E4C5D">
            <w:pPr>
              <w:pStyle w:val="Text"/>
            </w:pPr>
            <w:r>
              <w:t>7</w:t>
            </w:r>
            <w:r w:rsidR="00C353BD">
              <w:t>b</w:t>
            </w:r>
          </w:p>
        </w:tc>
        <w:tc>
          <w:tcPr>
            <w:tcW w:w="3119" w:type="dxa"/>
          </w:tcPr>
          <w:p w14:paraId="3EB54AB3" w14:textId="09875709" w:rsidR="00545C12" w:rsidRDefault="00D37BD6">
            <w:pPr>
              <w:pStyle w:val="Text"/>
            </w:pPr>
            <w:r>
              <w:t>keine</w:t>
            </w:r>
            <w:r w:rsidR="00C353BD">
              <w:t xml:space="preserve"> </w:t>
            </w:r>
          </w:p>
        </w:tc>
        <w:tc>
          <w:tcPr>
            <w:tcW w:w="3964" w:type="dxa"/>
          </w:tcPr>
          <w:p w14:paraId="4BFF7C35" w14:textId="6C905055" w:rsidR="00545C12" w:rsidRDefault="00C353BD">
            <w:pPr>
              <w:pStyle w:val="Text"/>
            </w:pPr>
            <w:r>
              <w:t>redaktionelle Klarstellung</w:t>
            </w:r>
            <w:r w:rsidDel="00C353BD">
              <w:t xml:space="preserve"> </w:t>
            </w:r>
          </w:p>
        </w:tc>
      </w:tr>
      <w:tr w:rsidR="00545C12" w14:paraId="19553195" w14:textId="77777777" w:rsidTr="00545C12">
        <w:tc>
          <w:tcPr>
            <w:tcW w:w="1696" w:type="dxa"/>
          </w:tcPr>
          <w:p w14:paraId="4A4B09B2" w14:textId="6316E740" w:rsidR="00545C12" w:rsidRDefault="00D37BD6" w:rsidP="00AE328D">
            <w:pPr>
              <w:pStyle w:val="Text"/>
            </w:pPr>
            <w:r>
              <w:t>8</w:t>
            </w:r>
          </w:p>
        </w:tc>
        <w:tc>
          <w:tcPr>
            <w:tcW w:w="3119" w:type="dxa"/>
          </w:tcPr>
          <w:p w14:paraId="3BBFCA88" w14:textId="55BD8204" w:rsidR="00545C12" w:rsidRDefault="00D37BD6" w:rsidP="00D37BD6">
            <w:pPr>
              <w:pStyle w:val="Text"/>
            </w:pPr>
            <w:r>
              <w:t>keine</w:t>
            </w:r>
          </w:p>
        </w:tc>
        <w:tc>
          <w:tcPr>
            <w:tcW w:w="3964" w:type="dxa"/>
          </w:tcPr>
          <w:p w14:paraId="47C98737" w14:textId="3A2F3017" w:rsidR="00545C12" w:rsidRDefault="00500426" w:rsidP="001E29F7">
            <w:pPr>
              <w:pStyle w:val="Text"/>
            </w:pPr>
            <w:r>
              <w:t>redaktionelle Anpassung an geände</w:t>
            </w:r>
            <w:r>
              <w:t>r</w:t>
            </w:r>
            <w:r>
              <w:t>tes Baurecht</w:t>
            </w:r>
          </w:p>
        </w:tc>
      </w:tr>
      <w:tr w:rsidR="00545C12" w14:paraId="13756DDE" w14:textId="77777777" w:rsidTr="00545C12">
        <w:tc>
          <w:tcPr>
            <w:tcW w:w="1696" w:type="dxa"/>
          </w:tcPr>
          <w:p w14:paraId="7E1E4D53" w14:textId="5D98A025" w:rsidR="00545C12" w:rsidRDefault="00D37BD6" w:rsidP="00AE328D">
            <w:pPr>
              <w:pStyle w:val="Text"/>
            </w:pPr>
            <w:r>
              <w:t>9</w:t>
            </w:r>
            <w:r w:rsidR="00DA57B6">
              <w:t>a</w:t>
            </w:r>
          </w:p>
        </w:tc>
        <w:tc>
          <w:tcPr>
            <w:tcW w:w="3119" w:type="dxa"/>
          </w:tcPr>
          <w:p w14:paraId="6B896B00" w14:textId="5AD907D4" w:rsidR="00545C12" w:rsidRDefault="00D37BD6" w:rsidP="00AE328D">
            <w:pPr>
              <w:pStyle w:val="Text"/>
            </w:pPr>
            <w:r>
              <w:t>keine</w:t>
            </w:r>
          </w:p>
        </w:tc>
        <w:tc>
          <w:tcPr>
            <w:tcW w:w="3964" w:type="dxa"/>
          </w:tcPr>
          <w:p w14:paraId="11DAD6F7" w14:textId="538CEEAD" w:rsidR="00545C12" w:rsidRDefault="00545E65" w:rsidP="00545E65">
            <w:pPr>
              <w:pStyle w:val="Text"/>
            </w:pPr>
            <w:r>
              <w:t>Die Regelung entspricht dem bisher</w:t>
            </w:r>
            <w:r>
              <w:t>i</w:t>
            </w:r>
            <w:r>
              <w:t>gen Vorgehen in der Wirtschaft. Ein Änderung im Erfüllungsaufwand ist nicht zu erwarten.</w:t>
            </w:r>
          </w:p>
        </w:tc>
      </w:tr>
      <w:tr w:rsidR="00545C12" w14:paraId="6FF2C0F6" w14:textId="77777777" w:rsidTr="00545C12">
        <w:tc>
          <w:tcPr>
            <w:tcW w:w="1696" w:type="dxa"/>
          </w:tcPr>
          <w:p w14:paraId="041DFB4A" w14:textId="60F25D4E" w:rsidR="00545C12" w:rsidRDefault="00D37BD6" w:rsidP="00AE328D">
            <w:pPr>
              <w:pStyle w:val="Text"/>
            </w:pPr>
            <w:r>
              <w:t>9</w:t>
            </w:r>
            <w:r w:rsidR="00DA57B6">
              <w:t>b</w:t>
            </w:r>
          </w:p>
        </w:tc>
        <w:tc>
          <w:tcPr>
            <w:tcW w:w="3119" w:type="dxa"/>
          </w:tcPr>
          <w:p w14:paraId="788F4B27" w14:textId="77777777" w:rsidR="00545C12" w:rsidRDefault="00555C96" w:rsidP="00AE328D">
            <w:pPr>
              <w:pStyle w:val="Text"/>
            </w:pPr>
            <w:r>
              <w:t xml:space="preserve">Geschätzte </w:t>
            </w:r>
            <w:r w:rsidR="00DA57B6">
              <w:t>Entlastung</w:t>
            </w:r>
          </w:p>
          <w:p w14:paraId="5D787509" w14:textId="56C076FB" w:rsidR="00555C96" w:rsidRDefault="000A332D" w:rsidP="00AE328D">
            <w:pPr>
              <w:pStyle w:val="Text"/>
            </w:pPr>
            <w:r>
              <w:t xml:space="preserve">einmalig </w:t>
            </w:r>
            <w:r w:rsidR="00555C96">
              <w:t>2 Mio/a</w:t>
            </w:r>
            <w:r w:rsidR="00545E65">
              <w:t xml:space="preserve"> bei Neue</w:t>
            </w:r>
            <w:r w:rsidR="00545E65">
              <w:t>r</w:t>
            </w:r>
            <w:r w:rsidR="00545E65">
              <w:t>richtung</w:t>
            </w:r>
          </w:p>
          <w:p w14:paraId="0D3DF34B" w14:textId="662A09A5" w:rsidR="00545E65" w:rsidRDefault="000A332D" w:rsidP="00AE328D">
            <w:pPr>
              <w:pStyle w:val="Text"/>
            </w:pPr>
            <w:r>
              <w:lastRenderedPageBreak/>
              <w:t xml:space="preserve">regelmäßig </w:t>
            </w:r>
            <w:r w:rsidR="00545E65">
              <w:t>400.000 E</w:t>
            </w:r>
            <w:r w:rsidR="00545E65">
              <w:t>u</w:t>
            </w:r>
            <w:r w:rsidR="00545E65">
              <w:t>ro/Jahr für vereinfachte Pr</w:t>
            </w:r>
            <w:r w:rsidR="00545E65">
              <w:t>ü</w:t>
            </w:r>
            <w:r w:rsidR="00545E65">
              <w:t>fungen</w:t>
            </w:r>
          </w:p>
        </w:tc>
        <w:tc>
          <w:tcPr>
            <w:tcW w:w="3964" w:type="dxa"/>
          </w:tcPr>
          <w:p w14:paraId="1CAB3A92" w14:textId="67306505" w:rsidR="00545E65" w:rsidRDefault="00C353BD" w:rsidP="00D37BD6">
            <w:pPr>
              <w:pStyle w:val="Text"/>
            </w:pPr>
            <w:r>
              <w:lastRenderedPageBreak/>
              <w:t xml:space="preserve">siehe Erläuterung </w:t>
            </w:r>
            <w:r w:rsidR="00D37BD6">
              <w:t>7</w:t>
            </w:r>
          </w:p>
        </w:tc>
      </w:tr>
      <w:tr w:rsidR="00545C12" w14:paraId="1648A3E0" w14:textId="77777777" w:rsidTr="00545C12">
        <w:tc>
          <w:tcPr>
            <w:tcW w:w="1696" w:type="dxa"/>
          </w:tcPr>
          <w:p w14:paraId="32A25908" w14:textId="644AE49A" w:rsidR="00545C12" w:rsidRDefault="0082319C" w:rsidP="00D37BD6">
            <w:pPr>
              <w:pStyle w:val="Text"/>
            </w:pPr>
            <w:r>
              <w:lastRenderedPageBreak/>
              <w:t>1</w:t>
            </w:r>
            <w:r w:rsidR="00D37BD6">
              <w:t>0</w:t>
            </w:r>
          </w:p>
        </w:tc>
        <w:tc>
          <w:tcPr>
            <w:tcW w:w="3119" w:type="dxa"/>
          </w:tcPr>
          <w:p w14:paraId="193E4700" w14:textId="77226A6D" w:rsidR="00545C12" w:rsidRDefault="00D37BD6" w:rsidP="00AE328D">
            <w:pPr>
              <w:pStyle w:val="Text"/>
            </w:pPr>
            <w:r>
              <w:t>keine</w:t>
            </w:r>
          </w:p>
        </w:tc>
        <w:tc>
          <w:tcPr>
            <w:tcW w:w="3964" w:type="dxa"/>
          </w:tcPr>
          <w:p w14:paraId="05367C3B" w14:textId="395EABB4" w:rsidR="00545C12" w:rsidRDefault="0045532C" w:rsidP="00D37BD6">
            <w:pPr>
              <w:pStyle w:val="Text"/>
            </w:pPr>
            <w:r>
              <w:t xml:space="preserve">Erläuterung </w:t>
            </w:r>
            <w:r w:rsidR="00D37BD6">
              <w:t>8</w:t>
            </w:r>
          </w:p>
        </w:tc>
      </w:tr>
      <w:tr w:rsidR="00545C12" w14:paraId="48345D82" w14:textId="77777777" w:rsidTr="00545C12">
        <w:tc>
          <w:tcPr>
            <w:tcW w:w="1696" w:type="dxa"/>
          </w:tcPr>
          <w:p w14:paraId="669B15CB" w14:textId="0B45A1D3" w:rsidR="00545C12" w:rsidRDefault="0082319C" w:rsidP="00D37BD6">
            <w:pPr>
              <w:pStyle w:val="Text"/>
            </w:pPr>
            <w:r>
              <w:t>1</w:t>
            </w:r>
            <w:r w:rsidR="00D37BD6">
              <w:t>1</w:t>
            </w:r>
          </w:p>
        </w:tc>
        <w:tc>
          <w:tcPr>
            <w:tcW w:w="3119" w:type="dxa"/>
          </w:tcPr>
          <w:p w14:paraId="4F546453" w14:textId="3F9950F0" w:rsidR="00545C12" w:rsidRDefault="0082319C" w:rsidP="00AE328D">
            <w:pPr>
              <w:pStyle w:val="Text"/>
            </w:pPr>
            <w:r>
              <w:t>E</w:t>
            </w:r>
            <w:r w:rsidR="00AF070A">
              <w:t>ntlastung</w:t>
            </w:r>
          </w:p>
          <w:p w14:paraId="66A00B00" w14:textId="5609F96A" w:rsidR="009160C3" w:rsidRDefault="000A332D" w:rsidP="009160C3">
            <w:pPr>
              <w:pStyle w:val="Text"/>
            </w:pPr>
            <w:r>
              <w:t xml:space="preserve">einmalig </w:t>
            </w:r>
            <w:r w:rsidR="009160C3">
              <w:t>1,67 Mio Euro pro Jahr</w:t>
            </w:r>
          </w:p>
        </w:tc>
        <w:tc>
          <w:tcPr>
            <w:tcW w:w="3964" w:type="dxa"/>
          </w:tcPr>
          <w:p w14:paraId="401C3D18" w14:textId="12C7EF0D" w:rsidR="00B74084" w:rsidRDefault="0045532C" w:rsidP="009160C3">
            <w:pPr>
              <w:pStyle w:val="Text"/>
            </w:pPr>
            <w:r>
              <w:t xml:space="preserve">Erläuterung </w:t>
            </w:r>
            <w:r w:rsidR="00D37BD6">
              <w:t>9</w:t>
            </w:r>
          </w:p>
          <w:p w14:paraId="24D2DB50" w14:textId="7DB1B37B" w:rsidR="009160C3" w:rsidRDefault="009160C3" w:rsidP="0045532C">
            <w:pPr>
              <w:pStyle w:val="Text"/>
            </w:pPr>
          </w:p>
        </w:tc>
      </w:tr>
      <w:tr w:rsidR="00545C12" w14:paraId="1440AD22" w14:textId="77777777" w:rsidTr="00545C12">
        <w:tc>
          <w:tcPr>
            <w:tcW w:w="1696" w:type="dxa"/>
          </w:tcPr>
          <w:p w14:paraId="26217E24" w14:textId="6B062636" w:rsidR="00545C12" w:rsidRDefault="0082319C" w:rsidP="00D37BD6">
            <w:pPr>
              <w:pStyle w:val="Text"/>
            </w:pPr>
            <w:r>
              <w:t>1</w:t>
            </w:r>
            <w:r w:rsidR="00D37BD6">
              <w:t>2</w:t>
            </w:r>
          </w:p>
        </w:tc>
        <w:tc>
          <w:tcPr>
            <w:tcW w:w="3119" w:type="dxa"/>
          </w:tcPr>
          <w:p w14:paraId="4F8DC7D1" w14:textId="46E2A7A6" w:rsidR="00545C12" w:rsidRDefault="0082319C" w:rsidP="00AE328D">
            <w:pPr>
              <w:pStyle w:val="Text"/>
            </w:pPr>
            <w:r>
              <w:t>E</w:t>
            </w:r>
            <w:r w:rsidR="003D211A">
              <w:t>ntlastung</w:t>
            </w:r>
          </w:p>
          <w:p w14:paraId="6DF10058" w14:textId="48F2F9D4" w:rsidR="00D3448F" w:rsidRDefault="000A332D" w:rsidP="00C1288C">
            <w:pPr>
              <w:pStyle w:val="Text"/>
            </w:pPr>
            <w:r>
              <w:t xml:space="preserve">einmalig </w:t>
            </w:r>
            <w:r w:rsidR="00C1288C">
              <w:t>5,25 Mio</w:t>
            </w:r>
            <w:r w:rsidR="00D3448F">
              <w:t xml:space="preserve"> Euro pro Jahr  </w:t>
            </w:r>
          </w:p>
        </w:tc>
        <w:tc>
          <w:tcPr>
            <w:tcW w:w="3964" w:type="dxa"/>
          </w:tcPr>
          <w:p w14:paraId="3B6545AC" w14:textId="194AB761" w:rsidR="00AF070A" w:rsidRDefault="00AF070A" w:rsidP="001E29F7">
            <w:pPr>
              <w:pStyle w:val="Text"/>
            </w:pPr>
            <w:r>
              <w:t>E</w:t>
            </w:r>
            <w:r w:rsidR="003D211A">
              <w:t>r</w:t>
            </w:r>
            <w:r>
              <w:t xml:space="preserve">läuterung </w:t>
            </w:r>
            <w:r w:rsidR="00D37BD6">
              <w:t>10</w:t>
            </w:r>
          </w:p>
          <w:p w14:paraId="51A724EE" w14:textId="7B9182A5" w:rsidR="00545C12" w:rsidRDefault="00545C12" w:rsidP="003D211A">
            <w:pPr>
              <w:pStyle w:val="Text"/>
            </w:pPr>
          </w:p>
        </w:tc>
      </w:tr>
      <w:tr w:rsidR="00545C12" w14:paraId="65C28F3A" w14:textId="77777777" w:rsidTr="00545C12">
        <w:tc>
          <w:tcPr>
            <w:tcW w:w="1696" w:type="dxa"/>
          </w:tcPr>
          <w:p w14:paraId="06306100" w14:textId="469247AC" w:rsidR="00545C12" w:rsidRDefault="00D3448F" w:rsidP="00C1288C">
            <w:pPr>
              <w:pStyle w:val="Text"/>
            </w:pPr>
            <w:r>
              <w:t>1</w:t>
            </w:r>
            <w:r w:rsidR="00C1288C">
              <w:t>3</w:t>
            </w:r>
          </w:p>
        </w:tc>
        <w:tc>
          <w:tcPr>
            <w:tcW w:w="3119" w:type="dxa"/>
          </w:tcPr>
          <w:p w14:paraId="0905F593" w14:textId="73064D99" w:rsidR="00545C12" w:rsidRDefault="00C1288C" w:rsidP="00C1288C">
            <w:pPr>
              <w:pStyle w:val="Text"/>
            </w:pPr>
            <w:r>
              <w:t>keine</w:t>
            </w:r>
          </w:p>
        </w:tc>
        <w:tc>
          <w:tcPr>
            <w:tcW w:w="3964" w:type="dxa"/>
          </w:tcPr>
          <w:p w14:paraId="44AAC133" w14:textId="1B1D73C3" w:rsidR="00545C12" w:rsidRDefault="00D3448F" w:rsidP="001E29F7">
            <w:pPr>
              <w:pStyle w:val="Text"/>
            </w:pPr>
            <w:r>
              <w:t>redaktionell</w:t>
            </w:r>
          </w:p>
        </w:tc>
      </w:tr>
      <w:tr w:rsidR="00C353BD" w14:paraId="20172DA5" w14:textId="77777777" w:rsidTr="00545C12">
        <w:tc>
          <w:tcPr>
            <w:tcW w:w="1696" w:type="dxa"/>
          </w:tcPr>
          <w:p w14:paraId="4173ACB9" w14:textId="15B221D4" w:rsidR="00C353BD" w:rsidRDefault="00C1288C" w:rsidP="00C353BD">
            <w:pPr>
              <w:pStyle w:val="Text"/>
            </w:pPr>
            <w:r>
              <w:t>14</w:t>
            </w:r>
          </w:p>
        </w:tc>
        <w:tc>
          <w:tcPr>
            <w:tcW w:w="3119" w:type="dxa"/>
          </w:tcPr>
          <w:p w14:paraId="0DB6144B" w14:textId="3CBD4DE9" w:rsidR="00C353BD" w:rsidRDefault="00C1288C" w:rsidP="00AE328D">
            <w:pPr>
              <w:pStyle w:val="Text"/>
            </w:pPr>
            <w:r>
              <w:t>keine</w:t>
            </w:r>
            <w:r w:rsidR="00C353BD">
              <w:t xml:space="preserve"> </w:t>
            </w:r>
          </w:p>
        </w:tc>
        <w:tc>
          <w:tcPr>
            <w:tcW w:w="3964" w:type="dxa"/>
          </w:tcPr>
          <w:p w14:paraId="1D3547FB" w14:textId="67752810" w:rsidR="00C353BD" w:rsidRDefault="00C353BD" w:rsidP="001E29F7">
            <w:pPr>
              <w:pStyle w:val="Text"/>
            </w:pPr>
            <w:r>
              <w:t xml:space="preserve">redaktionelle Umformulierung </w:t>
            </w:r>
            <w:r w:rsidR="00C1288C">
              <w:t xml:space="preserve">und Klarstellung </w:t>
            </w:r>
            <w:r>
              <w:t>der Betreiberaufgaben nach einer Betriebsstörung</w:t>
            </w:r>
          </w:p>
        </w:tc>
      </w:tr>
      <w:tr w:rsidR="00545C12" w14:paraId="499C53BF" w14:textId="77777777" w:rsidTr="00545C12">
        <w:tc>
          <w:tcPr>
            <w:tcW w:w="1696" w:type="dxa"/>
          </w:tcPr>
          <w:p w14:paraId="2F970236" w14:textId="1404B334" w:rsidR="00545C12" w:rsidRDefault="00D3448F" w:rsidP="00C1288C">
            <w:pPr>
              <w:pStyle w:val="Text"/>
            </w:pPr>
            <w:r>
              <w:t>1</w:t>
            </w:r>
            <w:r w:rsidR="00C1288C">
              <w:t>5</w:t>
            </w:r>
          </w:p>
        </w:tc>
        <w:tc>
          <w:tcPr>
            <w:tcW w:w="3119" w:type="dxa"/>
          </w:tcPr>
          <w:p w14:paraId="4F3CA28A" w14:textId="14ADF494" w:rsidR="00545C12" w:rsidRDefault="00D3448F" w:rsidP="003D211A">
            <w:pPr>
              <w:pStyle w:val="Text"/>
            </w:pPr>
            <w:r>
              <w:t>E</w:t>
            </w:r>
            <w:r w:rsidR="003D211A">
              <w:t>ntlastung</w:t>
            </w:r>
          </w:p>
        </w:tc>
        <w:tc>
          <w:tcPr>
            <w:tcW w:w="3964" w:type="dxa"/>
          </w:tcPr>
          <w:p w14:paraId="64346890" w14:textId="69208A99" w:rsidR="00545C12" w:rsidRDefault="00D3448F" w:rsidP="008D4788">
            <w:pPr>
              <w:pStyle w:val="Text"/>
            </w:pPr>
            <w:r>
              <w:t>durch die Einbeziehung des Absatzes 4 werden diese Anlagen auch in die Erleichterungen des Absatzes 3 ei</w:t>
            </w:r>
            <w:r>
              <w:t>n</w:t>
            </w:r>
            <w:r>
              <w:t>bezogen. Weder die Fallzahl, noch die finanziellen Auswirkungen sind a</w:t>
            </w:r>
            <w:r>
              <w:t>b</w:t>
            </w:r>
            <w:r>
              <w:t>schätzbar.(vgl. Nr. 1</w:t>
            </w:r>
            <w:r w:rsidR="003D211A">
              <w:t>1</w:t>
            </w:r>
            <w:r>
              <w:t>)</w:t>
            </w:r>
          </w:p>
        </w:tc>
      </w:tr>
      <w:tr w:rsidR="00545C12" w14:paraId="07D58731" w14:textId="77777777" w:rsidTr="00545C12">
        <w:tc>
          <w:tcPr>
            <w:tcW w:w="1696" w:type="dxa"/>
          </w:tcPr>
          <w:p w14:paraId="597EDB42" w14:textId="0F0DC883" w:rsidR="00545C12" w:rsidRDefault="00B17136" w:rsidP="00710682">
            <w:pPr>
              <w:pStyle w:val="Text"/>
            </w:pPr>
            <w:r>
              <w:t>1</w:t>
            </w:r>
            <w:r w:rsidR="00710682">
              <w:t>6</w:t>
            </w:r>
          </w:p>
        </w:tc>
        <w:tc>
          <w:tcPr>
            <w:tcW w:w="3119" w:type="dxa"/>
          </w:tcPr>
          <w:p w14:paraId="72AE544E" w14:textId="0743A4E7" w:rsidR="00545C12" w:rsidRDefault="00710682" w:rsidP="00710682">
            <w:pPr>
              <w:pStyle w:val="Text"/>
            </w:pPr>
            <w:r>
              <w:t>keine</w:t>
            </w:r>
          </w:p>
        </w:tc>
        <w:tc>
          <w:tcPr>
            <w:tcW w:w="3964" w:type="dxa"/>
          </w:tcPr>
          <w:p w14:paraId="24E532AB" w14:textId="3D727955" w:rsidR="00545C12" w:rsidRDefault="00B17136" w:rsidP="001E29F7">
            <w:pPr>
              <w:pStyle w:val="Text"/>
            </w:pPr>
            <w:r>
              <w:t>redaktionell</w:t>
            </w:r>
          </w:p>
        </w:tc>
      </w:tr>
      <w:tr w:rsidR="00545C12" w14:paraId="25CCC212" w14:textId="77777777" w:rsidTr="00545C12">
        <w:tc>
          <w:tcPr>
            <w:tcW w:w="1696" w:type="dxa"/>
          </w:tcPr>
          <w:p w14:paraId="090C9C3F" w14:textId="79A4F763" w:rsidR="00545C12" w:rsidRDefault="00B17136" w:rsidP="009E4C5D">
            <w:pPr>
              <w:pStyle w:val="Text"/>
            </w:pPr>
            <w:r>
              <w:t>1</w:t>
            </w:r>
            <w:r w:rsidR="00710682">
              <w:t>7</w:t>
            </w:r>
            <w:r w:rsidR="009A46EA">
              <w:t>a</w:t>
            </w:r>
          </w:p>
        </w:tc>
        <w:tc>
          <w:tcPr>
            <w:tcW w:w="3119" w:type="dxa"/>
          </w:tcPr>
          <w:p w14:paraId="53DDDF1F" w14:textId="707AFAD8" w:rsidR="00B17136" w:rsidRDefault="00BE16FD" w:rsidP="00B17136">
            <w:pPr>
              <w:pStyle w:val="Text"/>
            </w:pPr>
            <w:r>
              <w:t>Geschätzte einmalige Meh</w:t>
            </w:r>
            <w:r>
              <w:t>r</w:t>
            </w:r>
            <w:r>
              <w:t>kosten 1,25 Mio/a</w:t>
            </w:r>
          </w:p>
          <w:p w14:paraId="43D2D7C8" w14:textId="4EF6245D" w:rsidR="00BE16FD" w:rsidRDefault="00BE16FD" w:rsidP="00B17136">
            <w:pPr>
              <w:pStyle w:val="Text"/>
            </w:pPr>
          </w:p>
        </w:tc>
        <w:tc>
          <w:tcPr>
            <w:tcW w:w="3964" w:type="dxa"/>
          </w:tcPr>
          <w:p w14:paraId="386E8C3C" w14:textId="30033FD9" w:rsidR="003D211A" w:rsidRDefault="003D211A" w:rsidP="00BE16FD">
            <w:pPr>
              <w:pStyle w:val="Text"/>
            </w:pPr>
            <w:r>
              <w:t>Erläuterung 1</w:t>
            </w:r>
            <w:r w:rsidR="00710682">
              <w:t>1</w:t>
            </w:r>
          </w:p>
          <w:p w14:paraId="0AACE4A8" w14:textId="0EEEB3AC" w:rsidR="00545C12" w:rsidRDefault="00545C12" w:rsidP="00BE16FD">
            <w:pPr>
              <w:pStyle w:val="Text"/>
            </w:pPr>
          </w:p>
        </w:tc>
      </w:tr>
      <w:tr w:rsidR="009A46EA" w14:paraId="076A41CA" w14:textId="77777777" w:rsidTr="00545C12">
        <w:tc>
          <w:tcPr>
            <w:tcW w:w="1696" w:type="dxa"/>
          </w:tcPr>
          <w:p w14:paraId="40CE8436" w14:textId="4A940B74" w:rsidR="009A46EA" w:rsidRDefault="009A46EA" w:rsidP="00710682">
            <w:pPr>
              <w:pStyle w:val="Text"/>
            </w:pPr>
            <w:r>
              <w:t>1</w:t>
            </w:r>
            <w:r w:rsidR="00710682">
              <w:t>7</w:t>
            </w:r>
            <w:r>
              <w:t>b</w:t>
            </w:r>
          </w:p>
        </w:tc>
        <w:tc>
          <w:tcPr>
            <w:tcW w:w="3119" w:type="dxa"/>
          </w:tcPr>
          <w:p w14:paraId="4DB2E77B" w14:textId="6782F1E8" w:rsidR="009A46EA" w:rsidRDefault="00710682" w:rsidP="00710682">
            <w:pPr>
              <w:pStyle w:val="Text"/>
            </w:pPr>
            <w:r>
              <w:t>keine</w:t>
            </w:r>
            <w:r w:rsidR="009A46EA">
              <w:t xml:space="preserve"> </w:t>
            </w:r>
          </w:p>
        </w:tc>
        <w:tc>
          <w:tcPr>
            <w:tcW w:w="3964" w:type="dxa"/>
          </w:tcPr>
          <w:p w14:paraId="636727AF" w14:textId="4B9D75F3" w:rsidR="009A46EA" w:rsidRDefault="009A46EA" w:rsidP="00BE16FD">
            <w:pPr>
              <w:pStyle w:val="Text"/>
            </w:pPr>
            <w:r>
              <w:t>redaktionell</w:t>
            </w:r>
          </w:p>
        </w:tc>
      </w:tr>
      <w:tr w:rsidR="00545C12" w14:paraId="1DBD3A34" w14:textId="77777777" w:rsidTr="00545C12">
        <w:tc>
          <w:tcPr>
            <w:tcW w:w="1696" w:type="dxa"/>
          </w:tcPr>
          <w:p w14:paraId="14B024E7" w14:textId="350C80E5" w:rsidR="00545C12" w:rsidRDefault="00B17136" w:rsidP="00710682">
            <w:pPr>
              <w:pStyle w:val="Text"/>
            </w:pPr>
            <w:r>
              <w:t>1</w:t>
            </w:r>
            <w:r w:rsidR="00710682">
              <w:t>8</w:t>
            </w:r>
          </w:p>
        </w:tc>
        <w:tc>
          <w:tcPr>
            <w:tcW w:w="3119" w:type="dxa"/>
          </w:tcPr>
          <w:p w14:paraId="44845D27" w14:textId="29CD5351" w:rsidR="00545C12" w:rsidRDefault="00710682" w:rsidP="00AE328D">
            <w:pPr>
              <w:pStyle w:val="Text"/>
            </w:pPr>
            <w:r>
              <w:t>keine</w:t>
            </w:r>
          </w:p>
        </w:tc>
        <w:tc>
          <w:tcPr>
            <w:tcW w:w="3964" w:type="dxa"/>
          </w:tcPr>
          <w:p w14:paraId="24F67397" w14:textId="0B800C03" w:rsidR="00545C12" w:rsidRDefault="009160C3" w:rsidP="001E29F7">
            <w:pPr>
              <w:pStyle w:val="Text"/>
            </w:pPr>
            <w:r>
              <w:t>redaktionell</w:t>
            </w:r>
          </w:p>
        </w:tc>
      </w:tr>
      <w:tr w:rsidR="00545C12" w14:paraId="51F4D820" w14:textId="77777777" w:rsidTr="00545C12">
        <w:tc>
          <w:tcPr>
            <w:tcW w:w="1696" w:type="dxa"/>
          </w:tcPr>
          <w:p w14:paraId="6F501B3A" w14:textId="6E28E5DB" w:rsidR="00545C12" w:rsidRDefault="00710682" w:rsidP="009E4C5D">
            <w:pPr>
              <w:pStyle w:val="Text"/>
            </w:pPr>
            <w:r>
              <w:t>19</w:t>
            </w:r>
          </w:p>
        </w:tc>
        <w:tc>
          <w:tcPr>
            <w:tcW w:w="3119" w:type="dxa"/>
          </w:tcPr>
          <w:p w14:paraId="6F316A04" w14:textId="4EB93124" w:rsidR="00545C12" w:rsidRDefault="00710682" w:rsidP="00AE328D">
            <w:pPr>
              <w:pStyle w:val="Text"/>
            </w:pPr>
            <w:r>
              <w:t>keine</w:t>
            </w:r>
          </w:p>
        </w:tc>
        <w:tc>
          <w:tcPr>
            <w:tcW w:w="3964" w:type="dxa"/>
          </w:tcPr>
          <w:p w14:paraId="55BD15A9" w14:textId="68CE7C87" w:rsidR="00545C12" w:rsidRDefault="009160C3" w:rsidP="001E29F7">
            <w:pPr>
              <w:pStyle w:val="Text"/>
            </w:pPr>
            <w:r>
              <w:t>redaktionell</w:t>
            </w:r>
          </w:p>
        </w:tc>
      </w:tr>
      <w:tr w:rsidR="00545C12" w14:paraId="6B7D9184" w14:textId="77777777" w:rsidTr="00545C12">
        <w:tc>
          <w:tcPr>
            <w:tcW w:w="1696" w:type="dxa"/>
          </w:tcPr>
          <w:p w14:paraId="51921BD6" w14:textId="1C770D06" w:rsidR="00545C12" w:rsidRDefault="009A46EA" w:rsidP="00710682">
            <w:pPr>
              <w:pStyle w:val="Text"/>
            </w:pPr>
            <w:r>
              <w:t>2</w:t>
            </w:r>
            <w:r w:rsidR="00710682">
              <w:t>0</w:t>
            </w:r>
            <w:r>
              <w:t>a</w:t>
            </w:r>
          </w:p>
        </w:tc>
        <w:tc>
          <w:tcPr>
            <w:tcW w:w="3119" w:type="dxa"/>
          </w:tcPr>
          <w:p w14:paraId="6D42BA21" w14:textId="7B7404F5" w:rsidR="00545C12" w:rsidRDefault="00710682" w:rsidP="00AE328D">
            <w:pPr>
              <w:pStyle w:val="Text"/>
            </w:pPr>
            <w:r>
              <w:t>keine</w:t>
            </w:r>
          </w:p>
        </w:tc>
        <w:tc>
          <w:tcPr>
            <w:tcW w:w="3964" w:type="dxa"/>
          </w:tcPr>
          <w:p w14:paraId="33EB7894" w14:textId="152E159C" w:rsidR="00545C12" w:rsidRDefault="009A46EA" w:rsidP="00710682">
            <w:pPr>
              <w:pStyle w:val="Text"/>
            </w:pPr>
            <w:r>
              <w:t>erleichternde</w:t>
            </w:r>
            <w:r w:rsidR="009160C3">
              <w:t xml:space="preserve"> Klarstellung</w:t>
            </w:r>
            <w:r>
              <w:t xml:space="preserve">, siehe Nummer </w:t>
            </w:r>
            <w:r w:rsidR="00710682">
              <w:t>2b</w:t>
            </w:r>
          </w:p>
        </w:tc>
      </w:tr>
      <w:tr w:rsidR="009A46EA" w14:paraId="699DB2C5" w14:textId="77777777" w:rsidTr="00545C12">
        <w:tc>
          <w:tcPr>
            <w:tcW w:w="1696" w:type="dxa"/>
          </w:tcPr>
          <w:p w14:paraId="707A122D" w14:textId="2ECD6902" w:rsidR="009A46EA" w:rsidRDefault="009A46EA" w:rsidP="00710682">
            <w:pPr>
              <w:pStyle w:val="Text"/>
            </w:pPr>
            <w:r>
              <w:t>2</w:t>
            </w:r>
            <w:r w:rsidR="00710682">
              <w:t>0</w:t>
            </w:r>
            <w:r>
              <w:t>b</w:t>
            </w:r>
          </w:p>
        </w:tc>
        <w:tc>
          <w:tcPr>
            <w:tcW w:w="3119" w:type="dxa"/>
          </w:tcPr>
          <w:p w14:paraId="16182FC0" w14:textId="2C9A5A1C" w:rsidR="009A46EA" w:rsidRDefault="00710682" w:rsidP="009E4C5D">
            <w:pPr>
              <w:pStyle w:val="Text"/>
            </w:pPr>
            <w:r>
              <w:t>keine</w:t>
            </w:r>
            <w:r w:rsidR="009A46EA">
              <w:t xml:space="preserve"> </w:t>
            </w:r>
          </w:p>
        </w:tc>
        <w:tc>
          <w:tcPr>
            <w:tcW w:w="3964" w:type="dxa"/>
          </w:tcPr>
          <w:p w14:paraId="38ECA5B4" w14:textId="73555A51" w:rsidR="009A46EA" w:rsidRDefault="009A46EA" w:rsidP="001E29F7">
            <w:pPr>
              <w:pStyle w:val="Text"/>
            </w:pPr>
            <w:r>
              <w:t>redeaktionelle Klarstellung</w:t>
            </w:r>
          </w:p>
        </w:tc>
      </w:tr>
      <w:tr w:rsidR="009A46EA" w14:paraId="41933B55" w14:textId="77777777" w:rsidTr="00545C12">
        <w:tc>
          <w:tcPr>
            <w:tcW w:w="1696" w:type="dxa"/>
          </w:tcPr>
          <w:p w14:paraId="1CAED31C" w14:textId="69A12C9B" w:rsidR="009A46EA" w:rsidRDefault="009A46EA" w:rsidP="00710682">
            <w:pPr>
              <w:pStyle w:val="Text"/>
            </w:pPr>
            <w:r>
              <w:t>2</w:t>
            </w:r>
            <w:r w:rsidR="00710682">
              <w:t>0</w:t>
            </w:r>
            <w:r>
              <w:t>c</w:t>
            </w:r>
          </w:p>
        </w:tc>
        <w:tc>
          <w:tcPr>
            <w:tcW w:w="3119" w:type="dxa"/>
          </w:tcPr>
          <w:p w14:paraId="79E589DF" w14:textId="71C83E5E" w:rsidR="009A46EA" w:rsidRDefault="00021748" w:rsidP="00710682">
            <w:pPr>
              <w:pStyle w:val="Text"/>
            </w:pPr>
            <w:r>
              <w:t xml:space="preserve">Entlastung von </w:t>
            </w:r>
            <w:r w:rsidR="00710682">
              <w:t>8</w:t>
            </w:r>
            <w:r w:rsidR="009A46EA">
              <w:t xml:space="preserve"> – </w:t>
            </w:r>
            <w:r w:rsidR="00710682">
              <w:t>12</w:t>
            </w:r>
            <w:r w:rsidR="009A46EA">
              <w:t xml:space="preserve"> Mio/a</w:t>
            </w:r>
          </w:p>
        </w:tc>
        <w:tc>
          <w:tcPr>
            <w:tcW w:w="3964" w:type="dxa"/>
          </w:tcPr>
          <w:p w14:paraId="560ED36C" w14:textId="7B7D7CFC" w:rsidR="006F421E" w:rsidRDefault="006F421E" w:rsidP="001E29F7">
            <w:pPr>
              <w:pStyle w:val="Text"/>
            </w:pPr>
            <w:r>
              <w:t>Erläuterung 1</w:t>
            </w:r>
            <w:r w:rsidR="00710682">
              <w:t>2</w:t>
            </w:r>
            <w:r>
              <w:t xml:space="preserve"> </w:t>
            </w:r>
          </w:p>
          <w:p w14:paraId="75E732C2" w14:textId="16E053F7" w:rsidR="009A46EA" w:rsidRDefault="009A46EA" w:rsidP="001E29F7">
            <w:pPr>
              <w:pStyle w:val="Text"/>
            </w:pPr>
          </w:p>
        </w:tc>
      </w:tr>
      <w:tr w:rsidR="00545C12" w14:paraId="2C9ED565" w14:textId="77777777" w:rsidTr="00545C12">
        <w:tc>
          <w:tcPr>
            <w:tcW w:w="1696" w:type="dxa"/>
          </w:tcPr>
          <w:p w14:paraId="7222537F" w14:textId="58943EA7" w:rsidR="00545C12" w:rsidRDefault="009160C3" w:rsidP="00710682">
            <w:pPr>
              <w:pStyle w:val="Text"/>
            </w:pPr>
            <w:r>
              <w:t>2</w:t>
            </w:r>
            <w:r w:rsidR="00710682">
              <w:t>1</w:t>
            </w:r>
          </w:p>
        </w:tc>
        <w:tc>
          <w:tcPr>
            <w:tcW w:w="3119" w:type="dxa"/>
          </w:tcPr>
          <w:p w14:paraId="29EA2AFF" w14:textId="3C8E9CC8" w:rsidR="00545C12" w:rsidRDefault="00710682" w:rsidP="00710682">
            <w:pPr>
              <w:pStyle w:val="Text"/>
            </w:pPr>
            <w:r>
              <w:t>keine</w:t>
            </w:r>
          </w:p>
        </w:tc>
        <w:tc>
          <w:tcPr>
            <w:tcW w:w="3964" w:type="dxa"/>
          </w:tcPr>
          <w:p w14:paraId="178035DB" w14:textId="708354BA" w:rsidR="00545C12" w:rsidRDefault="009160C3" w:rsidP="001E29F7">
            <w:pPr>
              <w:pStyle w:val="Text"/>
            </w:pPr>
            <w:r>
              <w:t>redaktionelle Klarstellung</w:t>
            </w:r>
          </w:p>
        </w:tc>
      </w:tr>
      <w:tr w:rsidR="009160C3" w14:paraId="00C68434" w14:textId="77777777" w:rsidTr="00545C12">
        <w:tc>
          <w:tcPr>
            <w:tcW w:w="1696" w:type="dxa"/>
          </w:tcPr>
          <w:p w14:paraId="15EFF4E8" w14:textId="6F63EEF1" w:rsidR="009160C3" w:rsidRDefault="009160C3" w:rsidP="00710682">
            <w:pPr>
              <w:pStyle w:val="Text"/>
            </w:pPr>
            <w:r>
              <w:t>2</w:t>
            </w:r>
            <w:r w:rsidR="00710682">
              <w:t>2</w:t>
            </w:r>
            <w:r>
              <w:t>a</w:t>
            </w:r>
          </w:p>
        </w:tc>
        <w:tc>
          <w:tcPr>
            <w:tcW w:w="3119" w:type="dxa"/>
          </w:tcPr>
          <w:p w14:paraId="31932559" w14:textId="5D889C32" w:rsidR="009160C3" w:rsidRDefault="00FE0DEE" w:rsidP="00AE328D">
            <w:pPr>
              <w:pStyle w:val="Text"/>
            </w:pPr>
            <w:r>
              <w:t>geringe Entlastung</w:t>
            </w:r>
          </w:p>
        </w:tc>
        <w:tc>
          <w:tcPr>
            <w:tcW w:w="3964" w:type="dxa"/>
          </w:tcPr>
          <w:p w14:paraId="750CA297" w14:textId="63B92CBC" w:rsidR="009160C3" w:rsidRDefault="009160C3" w:rsidP="00710682">
            <w:pPr>
              <w:pStyle w:val="Text"/>
            </w:pPr>
            <w:r>
              <w:t xml:space="preserve">redaktionelle Anpassung an </w:t>
            </w:r>
            <w:r w:rsidR="00710682">
              <w:t>geände</w:t>
            </w:r>
            <w:r w:rsidR="00710682">
              <w:t>r</w:t>
            </w:r>
            <w:r w:rsidR="00710682">
              <w:t>tes</w:t>
            </w:r>
            <w:r>
              <w:t xml:space="preserve"> Bau</w:t>
            </w:r>
            <w:r w:rsidR="00710682">
              <w:t>- und Wasser</w:t>
            </w:r>
            <w:r>
              <w:t>recht</w:t>
            </w:r>
            <w:r w:rsidR="00FE0DEE">
              <w:t>. Die Ve</w:t>
            </w:r>
            <w:r w:rsidR="00FE0DEE">
              <w:t>r</w:t>
            </w:r>
            <w:r w:rsidR="00FE0DEE">
              <w:t>einfachung bei der Anzeige für w</w:t>
            </w:r>
            <w:r w:rsidR="00FE0DEE">
              <w:t>e</w:t>
            </w:r>
            <w:r w:rsidR="00FE0DEE">
              <w:t xml:space="preserve">sentliche Änderungen führen zu  einer </w:t>
            </w:r>
            <w:r w:rsidR="00FE0DEE">
              <w:lastRenderedPageBreak/>
              <w:t>nicht zu beziffernden Entlastung</w:t>
            </w:r>
          </w:p>
        </w:tc>
      </w:tr>
      <w:tr w:rsidR="009160C3" w14:paraId="27E6BF01" w14:textId="77777777" w:rsidTr="00545C12">
        <w:tc>
          <w:tcPr>
            <w:tcW w:w="1696" w:type="dxa"/>
          </w:tcPr>
          <w:p w14:paraId="0C00E4C1" w14:textId="15A1D881" w:rsidR="009160C3" w:rsidRDefault="009160C3" w:rsidP="00710682">
            <w:pPr>
              <w:pStyle w:val="Text"/>
            </w:pPr>
            <w:r>
              <w:lastRenderedPageBreak/>
              <w:t>2</w:t>
            </w:r>
            <w:r w:rsidR="00710682">
              <w:t>2</w:t>
            </w:r>
            <w:r>
              <w:t>b</w:t>
            </w:r>
          </w:p>
        </w:tc>
        <w:tc>
          <w:tcPr>
            <w:tcW w:w="3119" w:type="dxa"/>
          </w:tcPr>
          <w:p w14:paraId="1954662E" w14:textId="72B30FA8" w:rsidR="009160C3" w:rsidRDefault="00FE0DEE" w:rsidP="00AE328D">
            <w:pPr>
              <w:pStyle w:val="Text"/>
            </w:pPr>
            <w:r>
              <w:t>keine</w:t>
            </w:r>
          </w:p>
        </w:tc>
        <w:tc>
          <w:tcPr>
            <w:tcW w:w="3964" w:type="dxa"/>
          </w:tcPr>
          <w:p w14:paraId="55E0B0AD" w14:textId="44EFD7DC" w:rsidR="009160C3" w:rsidRDefault="00FE0DEE" w:rsidP="00FE0DEE">
            <w:pPr>
              <w:pStyle w:val="Text"/>
            </w:pPr>
            <w:r>
              <w:t>Klarstellung zur Änderung zu § 78c WHG, dort erfasst</w:t>
            </w:r>
          </w:p>
        </w:tc>
      </w:tr>
      <w:tr w:rsidR="009160C3" w14:paraId="6609744E" w14:textId="77777777" w:rsidTr="00545C12">
        <w:tc>
          <w:tcPr>
            <w:tcW w:w="1696" w:type="dxa"/>
          </w:tcPr>
          <w:p w14:paraId="14EDA659" w14:textId="3F0EB5B9" w:rsidR="009160C3" w:rsidRDefault="009160C3" w:rsidP="009E4C5D">
            <w:pPr>
              <w:pStyle w:val="Text"/>
            </w:pPr>
            <w:r>
              <w:t>2</w:t>
            </w:r>
            <w:r w:rsidR="00710682">
              <w:t>2</w:t>
            </w:r>
            <w:r>
              <w:t>c</w:t>
            </w:r>
          </w:p>
        </w:tc>
        <w:tc>
          <w:tcPr>
            <w:tcW w:w="3119" w:type="dxa"/>
          </w:tcPr>
          <w:p w14:paraId="7C13588E" w14:textId="29AD6D5F" w:rsidR="009160C3" w:rsidRDefault="00710682" w:rsidP="00AE328D">
            <w:pPr>
              <w:pStyle w:val="Text"/>
            </w:pPr>
            <w:r>
              <w:t>keine</w:t>
            </w:r>
          </w:p>
        </w:tc>
        <w:tc>
          <w:tcPr>
            <w:tcW w:w="3964" w:type="dxa"/>
          </w:tcPr>
          <w:p w14:paraId="7A4ADD6B" w14:textId="77777777" w:rsidR="00FE0DEE" w:rsidRDefault="00FE0DEE" w:rsidP="00FE0DEE">
            <w:pPr>
              <w:pStyle w:val="Text"/>
            </w:pPr>
            <w:r>
              <w:t xml:space="preserve">aa) Anpassung an Änderung zu § 63 WHG. </w:t>
            </w:r>
          </w:p>
          <w:p w14:paraId="0D393095" w14:textId="422F8D52" w:rsidR="009160C3" w:rsidRDefault="00FE0DEE" w:rsidP="008D4788">
            <w:pPr>
              <w:pStyle w:val="Text"/>
            </w:pPr>
            <w:r>
              <w:t>bb) gewisse Entlastung für Betreiber und Behörden von jeweils 0,5 Stu</w:t>
            </w:r>
            <w:r>
              <w:t>n</w:t>
            </w:r>
            <w:r>
              <w:t xml:space="preserve">den pro Fall. </w:t>
            </w:r>
            <w:r w:rsidR="008D4788">
              <w:t>Folge von WHG-Änderung</w:t>
            </w:r>
          </w:p>
        </w:tc>
      </w:tr>
      <w:tr w:rsidR="009160C3" w14:paraId="00169A11" w14:textId="77777777" w:rsidTr="00545C12">
        <w:tc>
          <w:tcPr>
            <w:tcW w:w="1696" w:type="dxa"/>
          </w:tcPr>
          <w:p w14:paraId="23509F38" w14:textId="3525CFBA" w:rsidR="009160C3" w:rsidRDefault="005107C4" w:rsidP="00FE0DEE">
            <w:pPr>
              <w:pStyle w:val="Text"/>
            </w:pPr>
            <w:r>
              <w:t>2</w:t>
            </w:r>
            <w:r w:rsidR="00FE0DEE">
              <w:t>3 a und b</w:t>
            </w:r>
          </w:p>
        </w:tc>
        <w:tc>
          <w:tcPr>
            <w:tcW w:w="3119" w:type="dxa"/>
          </w:tcPr>
          <w:p w14:paraId="66F8EC6D" w14:textId="6B751E75" w:rsidR="009160C3" w:rsidRDefault="00FE0DEE" w:rsidP="00AE328D">
            <w:pPr>
              <w:pStyle w:val="Text"/>
            </w:pPr>
            <w:r>
              <w:t>keine</w:t>
            </w:r>
          </w:p>
        </w:tc>
        <w:tc>
          <w:tcPr>
            <w:tcW w:w="3964" w:type="dxa"/>
          </w:tcPr>
          <w:p w14:paraId="7692FD91" w14:textId="488A3147" w:rsidR="009160C3" w:rsidRDefault="005107C4" w:rsidP="001E29F7">
            <w:pPr>
              <w:pStyle w:val="Text"/>
            </w:pPr>
            <w:r>
              <w:t>redaktionelle Anpassung an geände</w:t>
            </w:r>
            <w:r>
              <w:t>r</w:t>
            </w:r>
            <w:r>
              <w:t>tes Baurecht</w:t>
            </w:r>
          </w:p>
        </w:tc>
      </w:tr>
      <w:tr w:rsidR="009160C3" w14:paraId="143926D5" w14:textId="77777777" w:rsidTr="00545C12">
        <w:tc>
          <w:tcPr>
            <w:tcW w:w="1696" w:type="dxa"/>
          </w:tcPr>
          <w:p w14:paraId="7BB7AFB6" w14:textId="10B0E57F" w:rsidR="009160C3" w:rsidRDefault="005107C4" w:rsidP="00FE0DEE">
            <w:pPr>
              <w:pStyle w:val="Text"/>
            </w:pPr>
            <w:r>
              <w:t>2</w:t>
            </w:r>
            <w:r w:rsidR="00FE0DEE">
              <w:t>4</w:t>
            </w:r>
            <w:r>
              <w:t>a</w:t>
            </w:r>
          </w:p>
        </w:tc>
        <w:tc>
          <w:tcPr>
            <w:tcW w:w="3119" w:type="dxa"/>
          </w:tcPr>
          <w:p w14:paraId="50DCD0B4" w14:textId="04C72C69" w:rsidR="009160C3" w:rsidRDefault="00FE0DEE" w:rsidP="00AE328D">
            <w:pPr>
              <w:pStyle w:val="Text"/>
            </w:pPr>
            <w:r>
              <w:t>keine</w:t>
            </w:r>
          </w:p>
        </w:tc>
        <w:tc>
          <w:tcPr>
            <w:tcW w:w="3964" w:type="dxa"/>
          </w:tcPr>
          <w:p w14:paraId="423F5F55" w14:textId="60B25BA5" w:rsidR="009160C3" w:rsidRDefault="005107C4" w:rsidP="001E29F7">
            <w:pPr>
              <w:pStyle w:val="Text"/>
            </w:pPr>
            <w:r>
              <w:t>die Lage in Schutz- und Übe</w:t>
            </w:r>
            <w:r>
              <w:t>r</w:t>
            </w:r>
            <w:r>
              <w:t>schwemmungsgebieten</w:t>
            </w:r>
            <w:r w:rsidR="00CF3484">
              <w:t xml:space="preserve"> und erdb</w:t>
            </w:r>
            <w:r w:rsidR="00CF3484">
              <w:t>e</w:t>
            </w:r>
            <w:r w:rsidR="00CF3484">
              <w:t>bengefährdeten Gebieten</w:t>
            </w:r>
            <w:r>
              <w:t xml:space="preserve"> musste schon immer bekannt sein, da sich</w:t>
            </w:r>
            <w:r w:rsidR="00EC1AF2">
              <w:t xml:space="preserve"> daraus bestimmte Pflichten her</w:t>
            </w:r>
            <w:r>
              <w:t>leiten</w:t>
            </w:r>
            <w:r w:rsidR="00CF3484">
              <w:t xml:space="preserve"> und dies auch in dem Merkblatt nac</w:t>
            </w:r>
            <w:r w:rsidR="00A03495">
              <w:t>h Anlage 3 und 4 anzugeben ist.</w:t>
            </w:r>
            <w:r w:rsidR="00CF3484">
              <w:t xml:space="preserve"> </w:t>
            </w:r>
          </w:p>
        </w:tc>
      </w:tr>
      <w:tr w:rsidR="009160C3" w14:paraId="6D13267A" w14:textId="77777777" w:rsidTr="00545C12">
        <w:tc>
          <w:tcPr>
            <w:tcW w:w="1696" w:type="dxa"/>
          </w:tcPr>
          <w:p w14:paraId="0C3FB491" w14:textId="1EA1035A" w:rsidR="009160C3" w:rsidRDefault="005107C4" w:rsidP="00AE328D">
            <w:pPr>
              <w:pStyle w:val="Text"/>
            </w:pPr>
            <w:r>
              <w:t>2</w:t>
            </w:r>
            <w:r w:rsidR="00AD7B4F">
              <w:t>4</w:t>
            </w:r>
            <w:r>
              <w:t>b</w:t>
            </w:r>
          </w:p>
        </w:tc>
        <w:tc>
          <w:tcPr>
            <w:tcW w:w="3119" w:type="dxa"/>
          </w:tcPr>
          <w:p w14:paraId="02FECCB0" w14:textId="03842302" w:rsidR="009160C3" w:rsidRDefault="00FE0DEE" w:rsidP="00AE328D">
            <w:pPr>
              <w:pStyle w:val="Text"/>
            </w:pPr>
            <w:r>
              <w:t>keine</w:t>
            </w:r>
          </w:p>
        </w:tc>
        <w:tc>
          <w:tcPr>
            <w:tcW w:w="3964" w:type="dxa"/>
          </w:tcPr>
          <w:p w14:paraId="03FF1D49" w14:textId="77C1A953" w:rsidR="009160C3" w:rsidRDefault="005107C4" w:rsidP="001E29F7">
            <w:pPr>
              <w:pStyle w:val="Text"/>
            </w:pPr>
            <w:r>
              <w:t>redaktionelle Anpassung an Änderu</w:t>
            </w:r>
            <w:r>
              <w:t>n</w:t>
            </w:r>
            <w:r>
              <w:t>gen im Baurecht</w:t>
            </w:r>
          </w:p>
        </w:tc>
      </w:tr>
      <w:tr w:rsidR="009160C3" w14:paraId="76F2BC4C" w14:textId="77777777" w:rsidTr="00545C12">
        <w:tc>
          <w:tcPr>
            <w:tcW w:w="1696" w:type="dxa"/>
          </w:tcPr>
          <w:p w14:paraId="43616CF4" w14:textId="32F470C6" w:rsidR="009160C3" w:rsidRDefault="005107C4" w:rsidP="00FE0DEE">
            <w:pPr>
              <w:pStyle w:val="Text"/>
            </w:pPr>
            <w:r>
              <w:t>2</w:t>
            </w:r>
            <w:r w:rsidR="00FE0DEE">
              <w:t>5</w:t>
            </w:r>
          </w:p>
        </w:tc>
        <w:tc>
          <w:tcPr>
            <w:tcW w:w="3119" w:type="dxa"/>
          </w:tcPr>
          <w:p w14:paraId="0B9DB2EC" w14:textId="76A687FA" w:rsidR="009160C3" w:rsidRDefault="00FE0DEE" w:rsidP="00AE328D">
            <w:pPr>
              <w:pStyle w:val="Text"/>
            </w:pPr>
            <w:r>
              <w:t>keine</w:t>
            </w:r>
          </w:p>
        </w:tc>
        <w:tc>
          <w:tcPr>
            <w:tcW w:w="3964" w:type="dxa"/>
          </w:tcPr>
          <w:p w14:paraId="3BE5B8E3" w14:textId="02A079D6" w:rsidR="009160C3" w:rsidRDefault="005107C4" w:rsidP="001E29F7">
            <w:pPr>
              <w:pStyle w:val="Text"/>
            </w:pPr>
            <w:r>
              <w:t>redaktionelle Anpassung</w:t>
            </w:r>
          </w:p>
        </w:tc>
      </w:tr>
      <w:tr w:rsidR="009160C3" w14:paraId="336663DF" w14:textId="77777777" w:rsidTr="00545C12">
        <w:tc>
          <w:tcPr>
            <w:tcW w:w="1696" w:type="dxa"/>
          </w:tcPr>
          <w:p w14:paraId="1364A7D5" w14:textId="7E28B78C" w:rsidR="009160C3" w:rsidRDefault="005107C4" w:rsidP="00FE0DEE">
            <w:pPr>
              <w:pStyle w:val="Text"/>
            </w:pPr>
            <w:r>
              <w:t>2</w:t>
            </w:r>
            <w:r w:rsidR="00FE0DEE">
              <w:t>6</w:t>
            </w:r>
          </w:p>
        </w:tc>
        <w:tc>
          <w:tcPr>
            <w:tcW w:w="3119" w:type="dxa"/>
          </w:tcPr>
          <w:p w14:paraId="312666EC" w14:textId="36841CA0" w:rsidR="009160C3" w:rsidRDefault="005107C4" w:rsidP="00AE328D">
            <w:pPr>
              <w:pStyle w:val="Text"/>
            </w:pPr>
            <w:r>
              <w:t>Erleichterung</w:t>
            </w:r>
            <w:r w:rsidR="00547E03">
              <w:t xml:space="preserve"> Erdwärmeso</w:t>
            </w:r>
            <w:r w:rsidR="00547E03">
              <w:t>n</w:t>
            </w:r>
            <w:r w:rsidR="00547E03">
              <w:t xml:space="preserve">den </w:t>
            </w:r>
            <w:r w:rsidR="00D0428D">
              <w:t>0,</w:t>
            </w:r>
            <w:r w:rsidR="00547E03">
              <w:t>35 Mio Euro/a</w:t>
            </w:r>
          </w:p>
          <w:p w14:paraId="17874BE1" w14:textId="48C74C07" w:rsidR="00083DD4" w:rsidRDefault="00083DD4" w:rsidP="00AE328D">
            <w:pPr>
              <w:pStyle w:val="Text"/>
            </w:pPr>
          </w:p>
        </w:tc>
        <w:tc>
          <w:tcPr>
            <w:tcW w:w="3964" w:type="dxa"/>
          </w:tcPr>
          <w:p w14:paraId="095ED77E" w14:textId="77777777" w:rsidR="00547E03" w:rsidRDefault="00547E03" w:rsidP="001E29F7">
            <w:pPr>
              <w:pStyle w:val="Text"/>
            </w:pPr>
            <w:r>
              <w:t>Erläuterung 13</w:t>
            </w:r>
          </w:p>
          <w:p w14:paraId="3C76C4BD" w14:textId="42875AFD" w:rsidR="009160C3" w:rsidRDefault="009160C3" w:rsidP="001E29F7">
            <w:pPr>
              <w:pStyle w:val="Text"/>
            </w:pPr>
          </w:p>
        </w:tc>
      </w:tr>
      <w:tr w:rsidR="009160C3" w14:paraId="1C7E2C9C" w14:textId="77777777" w:rsidTr="00545C12">
        <w:tc>
          <w:tcPr>
            <w:tcW w:w="1696" w:type="dxa"/>
          </w:tcPr>
          <w:p w14:paraId="70B4620C" w14:textId="10EDAD19" w:rsidR="009160C3" w:rsidRDefault="00083DD4" w:rsidP="00FE0DEE">
            <w:pPr>
              <w:pStyle w:val="Text"/>
            </w:pPr>
            <w:r>
              <w:t>2</w:t>
            </w:r>
            <w:r w:rsidR="00FE0DEE">
              <w:t>7</w:t>
            </w:r>
          </w:p>
        </w:tc>
        <w:tc>
          <w:tcPr>
            <w:tcW w:w="3119" w:type="dxa"/>
          </w:tcPr>
          <w:p w14:paraId="53225015" w14:textId="4B1D3C0E" w:rsidR="009160C3" w:rsidRDefault="00FE0DEE" w:rsidP="00083DD4">
            <w:pPr>
              <w:pStyle w:val="Text"/>
            </w:pPr>
            <w:r>
              <w:t xml:space="preserve">deutliche </w:t>
            </w:r>
            <w:r w:rsidR="00083DD4">
              <w:t>Erleichterung</w:t>
            </w:r>
          </w:p>
        </w:tc>
        <w:tc>
          <w:tcPr>
            <w:tcW w:w="3964" w:type="dxa"/>
          </w:tcPr>
          <w:p w14:paraId="66671ADB" w14:textId="1EFFC6BF" w:rsidR="009160C3" w:rsidRDefault="00083DD4" w:rsidP="00083DD4">
            <w:pPr>
              <w:pStyle w:val="Text"/>
            </w:pPr>
            <w:r>
              <w:t>Zahl der Fälle und Kosteneinsparung durch Verzicht auf Prüfpflicht unb</w:t>
            </w:r>
            <w:r>
              <w:t>e</w:t>
            </w:r>
            <w:r>
              <w:t>kannt</w:t>
            </w:r>
            <w:r w:rsidR="00D0428D">
              <w:t>. Den Verpflichtungen wurde in der Regel nicht nachgekommen.</w:t>
            </w:r>
          </w:p>
        </w:tc>
      </w:tr>
      <w:tr w:rsidR="009160C3" w14:paraId="28A47F58" w14:textId="77777777" w:rsidTr="00545C12">
        <w:tc>
          <w:tcPr>
            <w:tcW w:w="1696" w:type="dxa"/>
          </w:tcPr>
          <w:p w14:paraId="368CBFEC" w14:textId="0F311F30" w:rsidR="009160C3" w:rsidRDefault="00083DD4" w:rsidP="00FE0DEE">
            <w:pPr>
              <w:pStyle w:val="Text"/>
            </w:pPr>
            <w:r>
              <w:t>2</w:t>
            </w:r>
            <w:r w:rsidR="00FE0DEE">
              <w:t>8</w:t>
            </w:r>
            <w:r>
              <w:t>a</w:t>
            </w:r>
          </w:p>
        </w:tc>
        <w:tc>
          <w:tcPr>
            <w:tcW w:w="3119" w:type="dxa"/>
          </w:tcPr>
          <w:p w14:paraId="50AB807F" w14:textId="66D40252" w:rsidR="009160C3" w:rsidRDefault="00E71BED" w:rsidP="00E71BED">
            <w:pPr>
              <w:pStyle w:val="Text"/>
            </w:pPr>
            <w:r>
              <w:t>keine</w:t>
            </w:r>
            <w:r w:rsidR="00AB128F">
              <w:t xml:space="preserve"> </w:t>
            </w:r>
          </w:p>
        </w:tc>
        <w:tc>
          <w:tcPr>
            <w:tcW w:w="3964" w:type="dxa"/>
          </w:tcPr>
          <w:p w14:paraId="5E6D7814" w14:textId="3CA5FC3F" w:rsidR="00A03495" w:rsidRDefault="00E71BED" w:rsidP="00E71BED">
            <w:pPr>
              <w:pStyle w:val="Text"/>
            </w:pPr>
            <w:r>
              <w:t>Die Programmierungskosten und die geänderten Verwaltungskosten ware</w:t>
            </w:r>
            <w:r w:rsidR="008D4788">
              <w:t>n</w:t>
            </w:r>
            <w:r>
              <w:t xml:space="preserve"> im Rahmen des Online-Zugangsgesetzes zu berücksichtigen.</w:t>
            </w:r>
          </w:p>
        </w:tc>
      </w:tr>
      <w:tr w:rsidR="009160C3" w14:paraId="167C9292" w14:textId="77777777" w:rsidTr="00545C12">
        <w:tc>
          <w:tcPr>
            <w:tcW w:w="1696" w:type="dxa"/>
          </w:tcPr>
          <w:p w14:paraId="7ABB255E" w14:textId="5437F346" w:rsidR="009160C3" w:rsidRDefault="00083DD4" w:rsidP="00FE0DEE">
            <w:pPr>
              <w:pStyle w:val="Text"/>
            </w:pPr>
            <w:r>
              <w:t>2</w:t>
            </w:r>
            <w:r w:rsidR="00FE0DEE">
              <w:t>8</w:t>
            </w:r>
            <w:r>
              <w:t>b</w:t>
            </w:r>
          </w:p>
        </w:tc>
        <w:tc>
          <w:tcPr>
            <w:tcW w:w="3119" w:type="dxa"/>
          </w:tcPr>
          <w:p w14:paraId="78958A1F" w14:textId="73C104FE" w:rsidR="009160C3" w:rsidRDefault="00FE0DEE" w:rsidP="00FE0DEE">
            <w:pPr>
              <w:pStyle w:val="Text"/>
            </w:pPr>
            <w:r>
              <w:t>keine</w:t>
            </w:r>
          </w:p>
        </w:tc>
        <w:tc>
          <w:tcPr>
            <w:tcW w:w="3964" w:type="dxa"/>
          </w:tcPr>
          <w:p w14:paraId="1BE0B496" w14:textId="49C2D4D0" w:rsidR="009160C3" w:rsidRDefault="00083DD4" w:rsidP="00FE0DEE">
            <w:pPr>
              <w:pStyle w:val="Text"/>
            </w:pPr>
            <w:r>
              <w:t>redaktionelle Präzisierung</w:t>
            </w:r>
          </w:p>
        </w:tc>
      </w:tr>
      <w:tr w:rsidR="009160C3" w14:paraId="0169A9A7" w14:textId="77777777" w:rsidTr="00545C12">
        <w:tc>
          <w:tcPr>
            <w:tcW w:w="1696" w:type="dxa"/>
          </w:tcPr>
          <w:p w14:paraId="72D51A74" w14:textId="22FB63A6" w:rsidR="009160C3" w:rsidRDefault="00FE0DEE" w:rsidP="00AE328D">
            <w:pPr>
              <w:pStyle w:val="Text"/>
            </w:pPr>
            <w:r>
              <w:t>29</w:t>
            </w:r>
          </w:p>
        </w:tc>
        <w:tc>
          <w:tcPr>
            <w:tcW w:w="3119" w:type="dxa"/>
          </w:tcPr>
          <w:p w14:paraId="1CE01C31" w14:textId="03A12EBF" w:rsidR="009160C3" w:rsidRDefault="008D4788" w:rsidP="00AE328D">
            <w:pPr>
              <w:pStyle w:val="Text"/>
            </w:pPr>
            <w:r>
              <w:t xml:space="preserve">wiederkehrende </w:t>
            </w:r>
            <w:r w:rsidR="00083DD4">
              <w:t>E</w:t>
            </w:r>
            <w:r w:rsidR="00B36491">
              <w:t>ntlastung</w:t>
            </w:r>
            <w:r w:rsidR="00ED2D34">
              <w:t xml:space="preserve"> in der Größenordnung von 0,</w:t>
            </w:r>
            <w:r w:rsidR="00FE0DEE">
              <w:t>8</w:t>
            </w:r>
            <w:r w:rsidR="00ED2D34">
              <w:t xml:space="preserve"> Mio/a</w:t>
            </w:r>
          </w:p>
          <w:p w14:paraId="7464B65E" w14:textId="0BE86685" w:rsidR="00083DD4" w:rsidRDefault="00083DD4" w:rsidP="00AE328D">
            <w:pPr>
              <w:pStyle w:val="Text"/>
            </w:pPr>
          </w:p>
        </w:tc>
        <w:tc>
          <w:tcPr>
            <w:tcW w:w="3964" w:type="dxa"/>
          </w:tcPr>
          <w:p w14:paraId="1171E53B" w14:textId="2F9EE530" w:rsidR="004C3F3A" w:rsidRDefault="004C3F3A" w:rsidP="00ED2D34">
            <w:pPr>
              <w:pStyle w:val="Text"/>
            </w:pPr>
            <w:r>
              <w:t xml:space="preserve">Erläuterung </w:t>
            </w:r>
            <w:r w:rsidR="00021748">
              <w:t>1</w:t>
            </w:r>
            <w:r w:rsidR="00547E03">
              <w:t>4</w:t>
            </w:r>
            <w:r>
              <w:t xml:space="preserve"> </w:t>
            </w:r>
          </w:p>
          <w:p w14:paraId="56B53972" w14:textId="24B8F51B" w:rsidR="009160C3" w:rsidRDefault="009160C3" w:rsidP="00ED2D34">
            <w:pPr>
              <w:pStyle w:val="Text"/>
            </w:pPr>
          </w:p>
        </w:tc>
      </w:tr>
      <w:tr w:rsidR="009160C3" w14:paraId="2D540FA9" w14:textId="77777777" w:rsidTr="00545C12">
        <w:tc>
          <w:tcPr>
            <w:tcW w:w="1696" w:type="dxa"/>
          </w:tcPr>
          <w:p w14:paraId="683DED8B" w14:textId="3BFBFC04" w:rsidR="009160C3" w:rsidRDefault="00DD4F99" w:rsidP="00FE0DEE">
            <w:pPr>
              <w:pStyle w:val="Text"/>
            </w:pPr>
            <w:r>
              <w:t>3</w:t>
            </w:r>
            <w:r w:rsidR="00FE0DEE">
              <w:t>0</w:t>
            </w:r>
          </w:p>
        </w:tc>
        <w:tc>
          <w:tcPr>
            <w:tcW w:w="3119" w:type="dxa"/>
          </w:tcPr>
          <w:p w14:paraId="2ACEDBB8" w14:textId="25D6D9C8" w:rsidR="009160C3" w:rsidRDefault="00FE0DEE" w:rsidP="00FE0DEE">
            <w:pPr>
              <w:pStyle w:val="Text"/>
            </w:pPr>
            <w:r>
              <w:t>keine</w:t>
            </w:r>
          </w:p>
        </w:tc>
        <w:tc>
          <w:tcPr>
            <w:tcW w:w="3964" w:type="dxa"/>
          </w:tcPr>
          <w:p w14:paraId="5CCFDCBC" w14:textId="7BD208C9" w:rsidR="009160C3" w:rsidRDefault="00083DD4" w:rsidP="001E29F7">
            <w:pPr>
              <w:pStyle w:val="Text"/>
            </w:pPr>
            <w:r>
              <w:t>redaktionelle Anpassung an §§ 78ff WHG</w:t>
            </w:r>
          </w:p>
        </w:tc>
      </w:tr>
      <w:tr w:rsidR="009160C3" w14:paraId="32C49B63" w14:textId="77777777" w:rsidTr="00545C12">
        <w:tc>
          <w:tcPr>
            <w:tcW w:w="1696" w:type="dxa"/>
          </w:tcPr>
          <w:p w14:paraId="39B489CF" w14:textId="5B03333C" w:rsidR="009160C3" w:rsidRDefault="00083DD4" w:rsidP="00FE0DEE">
            <w:pPr>
              <w:pStyle w:val="Text"/>
            </w:pPr>
            <w:r>
              <w:t>3</w:t>
            </w:r>
            <w:r w:rsidR="00FE0DEE">
              <w:t>1</w:t>
            </w:r>
          </w:p>
        </w:tc>
        <w:tc>
          <w:tcPr>
            <w:tcW w:w="3119" w:type="dxa"/>
          </w:tcPr>
          <w:p w14:paraId="5E178C49" w14:textId="53B9582D" w:rsidR="00083DD4" w:rsidRDefault="00083DD4" w:rsidP="00FE0DEE">
            <w:pPr>
              <w:pStyle w:val="Text"/>
            </w:pPr>
            <w:r>
              <w:t>regelmäßiger Erfüllungsau</w:t>
            </w:r>
            <w:r>
              <w:t>f</w:t>
            </w:r>
            <w:r>
              <w:t>wand bei 50 Organisationen.</w:t>
            </w:r>
          </w:p>
        </w:tc>
        <w:tc>
          <w:tcPr>
            <w:tcW w:w="3964" w:type="dxa"/>
          </w:tcPr>
          <w:p w14:paraId="486DAE4D" w14:textId="170C1581" w:rsidR="009160C3" w:rsidRDefault="00ED2D34" w:rsidP="001E29F7">
            <w:pPr>
              <w:pStyle w:val="Text"/>
            </w:pPr>
            <w:r>
              <w:t>Erhöhung der Beiträge durch die Ve</w:t>
            </w:r>
            <w:r>
              <w:t>r</w:t>
            </w:r>
            <w:r>
              <w:t>sicherer nicht bekannt.</w:t>
            </w:r>
          </w:p>
        </w:tc>
      </w:tr>
      <w:tr w:rsidR="009160C3" w14:paraId="0FD12ADB" w14:textId="77777777" w:rsidTr="00545C12">
        <w:tc>
          <w:tcPr>
            <w:tcW w:w="1696" w:type="dxa"/>
          </w:tcPr>
          <w:p w14:paraId="59EA3C42" w14:textId="4C364DEF" w:rsidR="009160C3" w:rsidRDefault="00806DFB" w:rsidP="00FE0DEE">
            <w:pPr>
              <w:pStyle w:val="Text"/>
            </w:pPr>
            <w:r>
              <w:lastRenderedPageBreak/>
              <w:t>3</w:t>
            </w:r>
            <w:r w:rsidR="00FE0DEE">
              <w:t>2</w:t>
            </w:r>
          </w:p>
        </w:tc>
        <w:tc>
          <w:tcPr>
            <w:tcW w:w="3119" w:type="dxa"/>
          </w:tcPr>
          <w:p w14:paraId="0A16979B" w14:textId="1B0678B7" w:rsidR="009160C3" w:rsidRDefault="00FE0DEE" w:rsidP="00FE0DEE">
            <w:pPr>
              <w:pStyle w:val="Text"/>
            </w:pPr>
            <w:r>
              <w:t>keine</w:t>
            </w:r>
          </w:p>
        </w:tc>
        <w:tc>
          <w:tcPr>
            <w:tcW w:w="3964" w:type="dxa"/>
          </w:tcPr>
          <w:p w14:paraId="1FC2D0CE" w14:textId="65F75939" w:rsidR="009160C3" w:rsidRDefault="00806DFB" w:rsidP="001E29F7">
            <w:pPr>
              <w:pStyle w:val="Text"/>
            </w:pPr>
            <w:r>
              <w:t>redaktionelle Anpassung</w:t>
            </w:r>
          </w:p>
        </w:tc>
      </w:tr>
      <w:tr w:rsidR="00806DFB" w14:paraId="459F0948" w14:textId="77777777" w:rsidTr="00545C12">
        <w:tc>
          <w:tcPr>
            <w:tcW w:w="1696" w:type="dxa"/>
          </w:tcPr>
          <w:p w14:paraId="28BC5FA1" w14:textId="3FD04D85" w:rsidR="00806DFB" w:rsidRDefault="00806DFB" w:rsidP="00FE0DEE">
            <w:pPr>
              <w:pStyle w:val="Text"/>
            </w:pPr>
            <w:r>
              <w:t>3</w:t>
            </w:r>
            <w:r w:rsidR="00FE0DEE">
              <w:t>3</w:t>
            </w:r>
          </w:p>
        </w:tc>
        <w:tc>
          <w:tcPr>
            <w:tcW w:w="3119" w:type="dxa"/>
          </w:tcPr>
          <w:p w14:paraId="5DAD7DB3" w14:textId="22CA158D" w:rsidR="00806DFB" w:rsidRDefault="00FE0DEE" w:rsidP="00FE0DEE">
            <w:pPr>
              <w:pStyle w:val="Text"/>
            </w:pPr>
            <w:r>
              <w:t>kein</w:t>
            </w:r>
            <w:r w:rsidR="00806DFB">
              <w:t>e</w:t>
            </w:r>
          </w:p>
        </w:tc>
        <w:tc>
          <w:tcPr>
            <w:tcW w:w="3964" w:type="dxa"/>
          </w:tcPr>
          <w:p w14:paraId="63BC308A" w14:textId="45A0684A" w:rsidR="00806DFB" w:rsidRDefault="00806DFB" w:rsidP="001E29F7">
            <w:pPr>
              <w:pStyle w:val="Text"/>
            </w:pPr>
            <w:r>
              <w:t>redaktionelle Anpassung</w:t>
            </w:r>
          </w:p>
        </w:tc>
      </w:tr>
      <w:tr w:rsidR="00806DFB" w14:paraId="7CF221E3" w14:textId="77777777" w:rsidTr="00545C12">
        <w:tc>
          <w:tcPr>
            <w:tcW w:w="1696" w:type="dxa"/>
          </w:tcPr>
          <w:p w14:paraId="4232C5EC" w14:textId="27EDB21E" w:rsidR="00806DFB" w:rsidRDefault="00806DFB" w:rsidP="00FE0DEE">
            <w:pPr>
              <w:pStyle w:val="Text"/>
            </w:pPr>
            <w:r>
              <w:t>3</w:t>
            </w:r>
            <w:r w:rsidR="00FE0DEE">
              <w:t>4</w:t>
            </w:r>
          </w:p>
        </w:tc>
        <w:tc>
          <w:tcPr>
            <w:tcW w:w="3119" w:type="dxa"/>
          </w:tcPr>
          <w:p w14:paraId="30DFCF05" w14:textId="22DAD769" w:rsidR="00806DFB" w:rsidRDefault="00FE0DEE" w:rsidP="00FE0DEE">
            <w:pPr>
              <w:pStyle w:val="Text"/>
            </w:pPr>
            <w:r>
              <w:t>kein</w:t>
            </w:r>
            <w:r w:rsidR="00806DFB">
              <w:t>e</w:t>
            </w:r>
          </w:p>
        </w:tc>
        <w:tc>
          <w:tcPr>
            <w:tcW w:w="3964" w:type="dxa"/>
          </w:tcPr>
          <w:p w14:paraId="1515B5F5" w14:textId="6B2556CE" w:rsidR="00806DFB" w:rsidRDefault="00806DFB" w:rsidP="001E29F7">
            <w:pPr>
              <w:pStyle w:val="Text"/>
            </w:pPr>
            <w:r>
              <w:t>redaktionelle Anpassung</w:t>
            </w:r>
          </w:p>
        </w:tc>
      </w:tr>
      <w:tr w:rsidR="00806DFB" w14:paraId="1B9C1A30" w14:textId="77777777" w:rsidTr="00545C12">
        <w:tc>
          <w:tcPr>
            <w:tcW w:w="1696" w:type="dxa"/>
          </w:tcPr>
          <w:p w14:paraId="65757C8F" w14:textId="43336AA1" w:rsidR="00806DFB" w:rsidRDefault="00806DFB" w:rsidP="00FE0DEE">
            <w:pPr>
              <w:pStyle w:val="Text"/>
            </w:pPr>
            <w:r>
              <w:t>3</w:t>
            </w:r>
            <w:r w:rsidR="00FE0DEE">
              <w:t>5</w:t>
            </w:r>
          </w:p>
        </w:tc>
        <w:tc>
          <w:tcPr>
            <w:tcW w:w="3119" w:type="dxa"/>
          </w:tcPr>
          <w:p w14:paraId="67385EF3" w14:textId="36B25338" w:rsidR="00806DFB" w:rsidRDefault="00FE0DEE" w:rsidP="00FE0DEE">
            <w:pPr>
              <w:pStyle w:val="Text"/>
            </w:pPr>
            <w:r>
              <w:t>kein</w:t>
            </w:r>
            <w:r w:rsidR="00806DFB">
              <w:t>e</w:t>
            </w:r>
          </w:p>
        </w:tc>
        <w:tc>
          <w:tcPr>
            <w:tcW w:w="3964" w:type="dxa"/>
          </w:tcPr>
          <w:p w14:paraId="789F8AC8" w14:textId="35DC9350" w:rsidR="00806DFB" w:rsidRDefault="00806DFB" w:rsidP="001E29F7">
            <w:pPr>
              <w:pStyle w:val="Text"/>
            </w:pPr>
            <w:r>
              <w:t>redaktionelle Anpassung</w:t>
            </w:r>
          </w:p>
        </w:tc>
      </w:tr>
      <w:tr w:rsidR="00806DFB" w14:paraId="7C110D6A" w14:textId="77777777" w:rsidTr="00545C12">
        <w:tc>
          <w:tcPr>
            <w:tcW w:w="1696" w:type="dxa"/>
          </w:tcPr>
          <w:p w14:paraId="7AB29AF7" w14:textId="4E7187EC" w:rsidR="00806DFB" w:rsidRDefault="00806DFB" w:rsidP="00FE0DEE">
            <w:pPr>
              <w:pStyle w:val="Text"/>
            </w:pPr>
            <w:r>
              <w:t>3</w:t>
            </w:r>
            <w:r w:rsidR="00FE0DEE">
              <w:t>6</w:t>
            </w:r>
          </w:p>
        </w:tc>
        <w:tc>
          <w:tcPr>
            <w:tcW w:w="3119" w:type="dxa"/>
          </w:tcPr>
          <w:p w14:paraId="30EFDF4E" w14:textId="7428D7FE" w:rsidR="00806DFB" w:rsidRDefault="00BE78E7" w:rsidP="00AE328D">
            <w:pPr>
              <w:pStyle w:val="Text"/>
            </w:pPr>
            <w:r>
              <w:t>kein</w:t>
            </w:r>
            <w:r w:rsidR="00806DFB">
              <w:t>e</w:t>
            </w:r>
          </w:p>
        </w:tc>
        <w:tc>
          <w:tcPr>
            <w:tcW w:w="3964" w:type="dxa"/>
          </w:tcPr>
          <w:p w14:paraId="7D568AA0" w14:textId="4C327473" w:rsidR="00806DFB" w:rsidRDefault="00806DFB" w:rsidP="001E29F7">
            <w:pPr>
              <w:pStyle w:val="Text"/>
            </w:pPr>
            <w:r>
              <w:t>redaktionelle Klarstellung</w:t>
            </w:r>
          </w:p>
        </w:tc>
      </w:tr>
      <w:tr w:rsidR="00806DFB" w14:paraId="7825FE7F" w14:textId="77777777" w:rsidTr="00545C12">
        <w:tc>
          <w:tcPr>
            <w:tcW w:w="1696" w:type="dxa"/>
          </w:tcPr>
          <w:p w14:paraId="7107DB2D" w14:textId="24C4A03A" w:rsidR="00806DFB" w:rsidRDefault="00806DFB" w:rsidP="00FE0DEE">
            <w:pPr>
              <w:pStyle w:val="Text"/>
            </w:pPr>
            <w:r>
              <w:t>3</w:t>
            </w:r>
            <w:r w:rsidR="00FE0DEE">
              <w:t>7</w:t>
            </w:r>
          </w:p>
        </w:tc>
        <w:tc>
          <w:tcPr>
            <w:tcW w:w="3119" w:type="dxa"/>
          </w:tcPr>
          <w:p w14:paraId="55702EAE" w14:textId="4C8876A0" w:rsidR="00806DFB" w:rsidRDefault="00BE78E7" w:rsidP="00BE78E7">
            <w:pPr>
              <w:pStyle w:val="Text"/>
            </w:pPr>
            <w:r>
              <w:t>kein</w:t>
            </w:r>
            <w:r w:rsidR="00806DFB">
              <w:t>e</w:t>
            </w:r>
          </w:p>
        </w:tc>
        <w:tc>
          <w:tcPr>
            <w:tcW w:w="3964" w:type="dxa"/>
          </w:tcPr>
          <w:p w14:paraId="4BBBA140" w14:textId="30E54989" w:rsidR="00806DFB" w:rsidRDefault="00806DFB" w:rsidP="001E29F7">
            <w:pPr>
              <w:pStyle w:val="Text"/>
            </w:pPr>
            <w:r>
              <w:t>redaktionelle Klarstellung, in Anlage 7 Nummer 2.4 wird auf die Fachbetriebe nach § 62 verwiesen</w:t>
            </w:r>
          </w:p>
        </w:tc>
      </w:tr>
      <w:tr w:rsidR="00806DFB" w14:paraId="111B6941" w14:textId="77777777" w:rsidTr="00545C12">
        <w:tc>
          <w:tcPr>
            <w:tcW w:w="1696" w:type="dxa"/>
          </w:tcPr>
          <w:p w14:paraId="0A55982E" w14:textId="29292A16" w:rsidR="00806DFB" w:rsidRDefault="00806DFB" w:rsidP="00BE78E7">
            <w:pPr>
              <w:pStyle w:val="Text"/>
            </w:pPr>
            <w:r>
              <w:t>3</w:t>
            </w:r>
            <w:r w:rsidR="00BE78E7">
              <w:t>8</w:t>
            </w:r>
          </w:p>
        </w:tc>
        <w:tc>
          <w:tcPr>
            <w:tcW w:w="3119" w:type="dxa"/>
          </w:tcPr>
          <w:p w14:paraId="10BBD117" w14:textId="3A5606D4" w:rsidR="00806DFB" w:rsidRDefault="00806DFB" w:rsidP="00AE328D">
            <w:pPr>
              <w:pStyle w:val="Text"/>
            </w:pPr>
            <w:r>
              <w:t>entfällt</w:t>
            </w:r>
          </w:p>
        </w:tc>
        <w:tc>
          <w:tcPr>
            <w:tcW w:w="3964" w:type="dxa"/>
          </w:tcPr>
          <w:p w14:paraId="10511190" w14:textId="77777777" w:rsidR="00806DFB" w:rsidRDefault="00806DFB" w:rsidP="001E29F7">
            <w:pPr>
              <w:pStyle w:val="Text"/>
            </w:pPr>
          </w:p>
        </w:tc>
      </w:tr>
      <w:tr w:rsidR="00806DFB" w14:paraId="51CD11E4" w14:textId="77777777" w:rsidTr="00545C12">
        <w:tc>
          <w:tcPr>
            <w:tcW w:w="1696" w:type="dxa"/>
          </w:tcPr>
          <w:p w14:paraId="153A5ECA" w14:textId="3BFCB007" w:rsidR="00806DFB" w:rsidRDefault="00BE78E7" w:rsidP="00AE328D">
            <w:pPr>
              <w:pStyle w:val="Text"/>
            </w:pPr>
            <w:r>
              <w:t>39a</w:t>
            </w:r>
          </w:p>
        </w:tc>
        <w:tc>
          <w:tcPr>
            <w:tcW w:w="3119" w:type="dxa"/>
          </w:tcPr>
          <w:p w14:paraId="7B532C6B" w14:textId="4AAD7756" w:rsidR="00806DFB" w:rsidRDefault="00BE78E7" w:rsidP="00AE328D">
            <w:pPr>
              <w:pStyle w:val="Text"/>
            </w:pPr>
            <w:r>
              <w:t>keine</w:t>
            </w:r>
          </w:p>
        </w:tc>
        <w:tc>
          <w:tcPr>
            <w:tcW w:w="3964" w:type="dxa"/>
          </w:tcPr>
          <w:p w14:paraId="40DBF830" w14:textId="10BACEF6" w:rsidR="00806DFB" w:rsidRDefault="00806DFB" w:rsidP="001E29F7">
            <w:pPr>
              <w:pStyle w:val="Text"/>
            </w:pPr>
            <w:r>
              <w:t>redaktionelle Klarstellung</w:t>
            </w:r>
          </w:p>
        </w:tc>
      </w:tr>
      <w:tr w:rsidR="00806DFB" w14:paraId="625E35D3" w14:textId="77777777" w:rsidTr="00545C12">
        <w:tc>
          <w:tcPr>
            <w:tcW w:w="1696" w:type="dxa"/>
          </w:tcPr>
          <w:p w14:paraId="6E5E31C6" w14:textId="5F69E86D" w:rsidR="00806DFB" w:rsidRDefault="00BE78E7" w:rsidP="00BE78E7">
            <w:pPr>
              <w:pStyle w:val="Text"/>
            </w:pPr>
            <w:r>
              <w:t>39b</w:t>
            </w:r>
          </w:p>
        </w:tc>
        <w:tc>
          <w:tcPr>
            <w:tcW w:w="3119" w:type="dxa"/>
          </w:tcPr>
          <w:p w14:paraId="01F32B89" w14:textId="77777777" w:rsidR="00BE78E7" w:rsidRDefault="00BE78E7" w:rsidP="00BE78E7">
            <w:pPr>
              <w:pStyle w:val="Text"/>
            </w:pPr>
            <w:r>
              <w:t xml:space="preserve">Erfüllungsaufwand SV </w:t>
            </w:r>
          </w:p>
          <w:p w14:paraId="2EA867D3" w14:textId="6A435111" w:rsidR="00806DFB" w:rsidRDefault="000A332D" w:rsidP="000A332D">
            <w:pPr>
              <w:pStyle w:val="Text"/>
            </w:pPr>
            <w:r>
              <w:t>72</w:t>
            </w:r>
            <w:r w:rsidR="00BE78E7">
              <w:t>.</w:t>
            </w:r>
            <w:r>
              <w:t>03</w:t>
            </w:r>
            <w:r w:rsidR="00BE78E7">
              <w:t>0 Euro</w:t>
            </w:r>
            <w:r w:rsidR="00D520A3">
              <w:t xml:space="preserve"> über 3,5 a</w:t>
            </w:r>
          </w:p>
        </w:tc>
        <w:tc>
          <w:tcPr>
            <w:tcW w:w="3964" w:type="dxa"/>
          </w:tcPr>
          <w:p w14:paraId="31CCD078" w14:textId="6C6B3E28" w:rsidR="00BE78E7" w:rsidRDefault="00BE78E7" w:rsidP="00BE78E7">
            <w:pPr>
              <w:pStyle w:val="Text"/>
            </w:pPr>
            <w:r>
              <w:t>Erläuterung 1</w:t>
            </w:r>
            <w:r w:rsidR="00547E03">
              <w:t>5</w:t>
            </w:r>
          </w:p>
          <w:p w14:paraId="0DA3DCE7" w14:textId="61225599" w:rsidR="00806DFB" w:rsidRDefault="00806DFB" w:rsidP="001E29F7">
            <w:pPr>
              <w:pStyle w:val="Text"/>
            </w:pPr>
          </w:p>
        </w:tc>
      </w:tr>
      <w:tr w:rsidR="00DD4F99" w14:paraId="5DB61B26" w14:textId="77777777" w:rsidTr="00545C12">
        <w:tc>
          <w:tcPr>
            <w:tcW w:w="1696" w:type="dxa"/>
          </w:tcPr>
          <w:p w14:paraId="3E529193" w14:textId="20CECD74" w:rsidR="00DD4F99" w:rsidRDefault="00E03D8F" w:rsidP="00BE78E7">
            <w:pPr>
              <w:pStyle w:val="Text"/>
            </w:pPr>
            <w:r>
              <w:t>4</w:t>
            </w:r>
            <w:r w:rsidR="00BE78E7">
              <w:t>0</w:t>
            </w:r>
          </w:p>
        </w:tc>
        <w:tc>
          <w:tcPr>
            <w:tcW w:w="3119" w:type="dxa"/>
          </w:tcPr>
          <w:p w14:paraId="00A78FE5" w14:textId="4CBD1247" w:rsidR="00DD4F99" w:rsidRDefault="00BE78E7" w:rsidP="00AE328D">
            <w:pPr>
              <w:pStyle w:val="Text"/>
            </w:pPr>
            <w:r>
              <w:t>keine</w:t>
            </w:r>
          </w:p>
        </w:tc>
        <w:tc>
          <w:tcPr>
            <w:tcW w:w="3964" w:type="dxa"/>
          </w:tcPr>
          <w:p w14:paraId="3747EF5A" w14:textId="3D8EF98A" w:rsidR="00401C00" w:rsidRDefault="00BE78E7" w:rsidP="00BE78E7">
            <w:pPr>
              <w:pStyle w:val="Text"/>
            </w:pPr>
            <w:r>
              <w:t>Klarstellung</w:t>
            </w:r>
          </w:p>
        </w:tc>
      </w:tr>
      <w:tr w:rsidR="00806DFB" w14:paraId="1F7AFC64" w14:textId="77777777" w:rsidTr="00545C12">
        <w:tc>
          <w:tcPr>
            <w:tcW w:w="1696" w:type="dxa"/>
          </w:tcPr>
          <w:p w14:paraId="13A318E4" w14:textId="3460B3E2" w:rsidR="00806DFB" w:rsidRDefault="00E5498E" w:rsidP="00BE78E7">
            <w:pPr>
              <w:pStyle w:val="Text"/>
            </w:pPr>
            <w:r>
              <w:t>4</w:t>
            </w:r>
            <w:r w:rsidR="00BE78E7">
              <w:t>1</w:t>
            </w:r>
          </w:p>
        </w:tc>
        <w:tc>
          <w:tcPr>
            <w:tcW w:w="3119" w:type="dxa"/>
          </w:tcPr>
          <w:p w14:paraId="72FE921B" w14:textId="27B711B4" w:rsidR="00806DFB" w:rsidRDefault="00BE78E7" w:rsidP="00BE78E7">
            <w:pPr>
              <w:pStyle w:val="Text"/>
            </w:pPr>
            <w:r>
              <w:t>keine</w:t>
            </w:r>
          </w:p>
        </w:tc>
        <w:tc>
          <w:tcPr>
            <w:tcW w:w="3964" w:type="dxa"/>
          </w:tcPr>
          <w:p w14:paraId="2B380740" w14:textId="3143F0E0" w:rsidR="00806DFB" w:rsidRDefault="00E5498E" w:rsidP="001E29F7">
            <w:pPr>
              <w:pStyle w:val="Text"/>
            </w:pPr>
            <w:r>
              <w:t>§ 71 ist überholt</w:t>
            </w:r>
          </w:p>
        </w:tc>
      </w:tr>
      <w:tr w:rsidR="00806DFB" w14:paraId="37D711E0" w14:textId="77777777" w:rsidTr="00545C12">
        <w:tc>
          <w:tcPr>
            <w:tcW w:w="1696" w:type="dxa"/>
          </w:tcPr>
          <w:p w14:paraId="200CBBF4" w14:textId="6C2832EC" w:rsidR="00806DFB" w:rsidRDefault="00E5498E" w:rsidP="00BE78E7">
            <w:pPr>
              <w:pStyle w:val="Text"/>
            </w:pPr>
            <w:r>
              <w:t>4</w:t>
            </w:r>
            <w:r w:rsidR="00BE78E7">
              <w:t>2</w:t>
            </w:r>
          </w:p>
        </w:tc>
        <w:tc>
          <w:tcPr>
            <w:tcW w:w="3119" w:type="dxa"/>
          </w:tcPr>
          <w:p w14:paraId="23934600" w14:textId="0A19E776" w:rsidR="00806DFB" w:rsidRDefault="00BE78E7" w:rsidP="00AE328D">
            <w:pPr>
              <w:pStyle w:val="Text"/>
            </w:pPr>
            <w:r>
              <w:t>keine</w:t>
            </w:r>
          </w:p>
        </w:tc>
        <w:tc>
          <w:tcPr>
            <w:tcW w:w="3964" w:type="dxa"/>
          </w:tcPr>
          <w:p w14:paraId="63F136FA" w14:textId="492D58F6" w:rsidR="00806DFB" w:rsidRDefault="009A3825" w:rsidP="001E29F7">
            <w:pPr>
              <w:pStyle w:val="Text"/>
            </w:pPr>
            <w:r>
              <w:t xml:space="preserve">Anpassung von Begrifflichkeiten und Verweisen an die europäische CLP-Verordnung. Wir im Einzelnen nicht </w:t>
            </w:r>
            <w:r w:rsidR="003B2D2C">
              <w:t>weiter ausgeführt, mit Ausnahme der Punkte, die auch eine inhaltliche Ä</w:t>
            </w:r>
            <w:r w:rsidR="003B2D2C">
              <w:t>n</w:t>
            </w:r>
            <w:r w:rsidR="003B2D2C">
              <w:t>derung bedeuten.</w:t>
            </w:r>
          </w:p>
        </w:tc>
      </w:tr>
      <w:tr w:rsidR="00806DFB" w14:paraId="767F6233" w14:textId="77777777" w:rsidTr="00545C12">
        <w:tc>
          <w:tcPr>
            <w:tcW w:w="1696" w:type="dxa"/>
          </w:tcPr>
          <w:p w14:paraId="5DBE8D19" w14:textId="71340F9C" w:rsidR="00806DFB" w:rsidRDefault="003B2D2C" w:rsidP="00BE78E7">
            <w:pPr>
              <w:pStyle w:val="Text"/>
            </w:pPr>
            <w:r>
              <w:t>4</w:t>
            </w:r>
            <w:r w:rsidR="00BE78E7">
              <w:t>2</w:t>
            </w:r>
            <w:r>
              <w:t xml:space="preserve"> a) cc)</w:t>
            </w:r>
          </w:p>
        </w:tc>
        <w:tc>
          <w:tcPr>
            <w:tcW w:w="3119" w:type="dxa"/>
          </w:tcPr>
          <w:p w14:paraId="7237D97C" w14:textId="7BE680C4" w:rsidR="00806DFB" w:rsidRDefault="0045532C" w:rsidP="0045532C">
            <w:pPr>
              <w:pStyle w:val="Text"/>
            </w:pPr>
            <w:r>
              <w:t>grundsätzlich Erleichterung</w:t>
            </w:r>
          </w:p>
        </w:tc>
        <w:tc>
          <w:tcPr>
            <w:tcW w:w="3964" w:type="dxa"/>
          </w:tcPr>
          <w:p w14:paraId="639F6F58" w14:textId="6DF66A44" w:rsidR="00806DFB" w:rsidRDefault="003B2D2C" w:rsidP="003B2D2C">
            <w:pPr>
              <w:pStyle w:val="Text"/>
            </w:pPr>
            <w:r>
              <w:t>Die M-Faktoren werden von der CLP-Verordnung vorgegeben. Die Reg</w:t>
            </w:r>
            <w:r>
              <w:t>e</w:t>
            </w:r>
            <w:r>
              <w:t>lung sagt erleichternd, dass nur einer zu berücksichtigen ist und schließt damit aus, dass beide Faktoren ei</w:t>
            </w:r>
            <w:r>
              <w:t>n</w:t>
            </w:r>
            <w:r>
              <w:t>bezogen werden müssen.</w:t>
            </w:r>
          </w:p>
        </w:tc>
      </w:tr>
      <w:tr w:rsidR="00806DFB" w14:paraId="03615134" w14:textId="77777777" w:rsidTr="00545C12">
        <w:tc>
          <w:tcPr>
            <w:tcW w:w="1696" w:type="dxa"/>
          </w:tcPr>
          <w:p w14:paraId="3D320B91" w14:textId="21AE1F81" w:rsidR="00806DFB" w:rsidRDefault="003B2D2C" w:rsidP="00BE78E7">
            <w:pPr>
              <w:pStyle w:val="Text"/>
            </w:pPr>
            <w:r>
              <w:t>4</w:t>
            </w:r>
            <w:r w:rsidR="00BE78E7">
              <w:t>2</w:t>
            </w:r>
            <w:r>
              <w:t xml:space="preserve"> d) bb) ccc)</w:t>
            </w:r>
          </w:p>
        </w:tc>
        <w:tc>
          <w:tcPr>
            <w:tcW w:w="3119" w:type="dxa"/>
          </w:tcPr>
          <w:p w14:paraId="43F28F9E" w14:textId="3342D9D1" w:rsidR="00806DFB" w:rsidRDefault="003B2D2C" w:rsidP="00AE328D">
            <w:pPr>
              <w:pStyle w:val="Text"/>
            </w:pPr>
            <w:r>
              <w:t>ohne</w:t>
            </w:r>
          </w:p>
        </w:tc>
        <w:tc>
          <w:tcPr>
            <w:tcW w:w="3964" w:type="dxa"/>
          </w:tcPr>
          <w:p w14:paraId="4B7C8759" w14:textId="3EEA91D1" w:rsidR="00806DFB" w:rsidRDefault="003B2D2C" w:rsidP="001E29F7">
            <w:pPr>
              <w:pStyle w:val="Text"/>
            </w:pPr>
            <w:r>
              <w:t>Die Einfügung des Doppelsternchens unter der Tabelle verhindert eine zu weitgehende Addition der Bewe</w:t>
            </w:r>
            <w:r>
              <w:t>r</w:t>
            </w:r>
            <w:r>
              <w:t>tungspunkte für verschiedene Gefa</w:t>
            </w:r>
            <w:r>
              <w:t>h</w:t>
            </w:r>
            <w:r>
              <w:t>renhinweise. Diese ergeben sich aus der CLP-Verordnung.</w:t>
            </w:r>
          </w:p>
        </w:tc>
      </w:tr>
      <w:tr w:rsidR="00806DFB" w14:paraId="239811AB" w14:textId="77777777" w:rsidTr="00545C12">
        <w:tc>
          <w:tcPr>
            <w:tcW w:w="1696" w:type="dxa"/>
          </w:tcPr>
          <w:p w14:paraId="6AF5AF0D" w14:textId="066C8E65" w:rsidR="00806DFB" w:rsidRDefault="003B2D2C" w:rsidP="00BE78E7">
            <w:pPr>
              <w:pStyle w:val="Text"/>
            </w:pPr>
            <w:r>
              <w:t>4</w:t>
            </w:r>
            <w:r w:rsidR="00BE78E7">
              <w:t>3</w:t>
            </w:r>
          </w:p>
        </w:tc>
        <w:tc>
          <w:tcPr>
            <w:tcW w:w="3119" w:type="dxa"/>
          </w:tcPr>
          <w:p w14:paraId="6AD53CE0" w14:textId="0F4A2279" w:rsidR="0025414E" w:rsidRDefault="00FE4471" w:rsidP="00FE4471">
            <w:pPr>
              <w:pStyle w:val="Text"/>
            </w:pPr>
            <w:r>
              <w:t>Erleichterung</w:t>
            </w:r>
            <w:r w:rsidR="0025414E">
              <w:t xml:space="preserve"> regelmäßig </w:t>
            </w:r>
          </w:p>
          <w:p w14:paraId="2C8E795D" w14:textId="77777777" w:rsidR="0025414E" w:rsidRDefault="00FE4471" w:rsidP="00FE4471">
            <w:pPr>
              <w:pStyle w:val="Text"/>
            </w:pPr>
            <w:r>
              <w:t>beim Betreiber</w:t>
            </w:r>
            <w:r w:rsidR="0025414E">
              <w:t>: 1374 E</w:t>
            </w:r>
            <w:r w:rsidR="0025414E">
              <w:t>u</w:t>
            </w:r>
            <w:r w:rsidR="0025414E">
              <w:t>ro/Jahr</w:t>
            </w:r>
          </w:p>
          <w:p w14:paraId="6E496481" w14:textId="511DCC39" w:rsidR="00D14E7A" w:rsidRDefault="00FE4471" w:rsidP="00D661B8">
            <w:pPr>
              <w:pStyle w:val="Text"/>
            </w:pPr>
            <w:r>
              <w:t>bei</w:t>
            </w:r>
            <w:r w:rsidR="00D661B8">
              <w:t xml:space="preserve"> den Ländern</w:t>
            </w:r>
            <w:r>
              <w:t xml:space="preserve"> </w:t>
            </w:r>
            <w:r w:rsidR="0025414E">
              <w:t>1308 E</w:t>
            </w:r>
            <w:r w:rsidR="0025414E">
              <w:t>u</w:t>
            </w:r>
            <w:r w:rsidR="0025414E">
              <w:t>ro/Jahr</w:t>
            </w:r>
          </w:p>
        </w:tc>
        <w:tc>
          <w:tcPr>
            <w:tcW w:w="3964" w:type="dxa"/>
          </w:tcPr>
          <w:p w14:paraId="2F2A64C1" w14:textId="41AE0E0F" w:rsidR="0025414E" w:rsidRDefault="0025414E" w:rsidP="00D14E7A">
            <w:pPr>
              <w:pStyle w:val="Text"/>
            </w:pPr>
            <w:r>
              <w:t>Erläuterung 1</w:t>
            </w:r>
            <w:r w:rsidR="00547E03">
              <w:t>6</w:t>
            </w:r>
          </w:p>
          <w:p w14:paraId="10A1A087" w14:textId="26AAC5AB" w:rsidR="00806DFB" w:rsidRDefault="00806DFB" w:rsidP="00D14E7A">
            <w:pPr>
              <w:pStyle w:val="Text"/>
            </w:pPr>
          </w:p>
        </w:tc>
      </w:tr>
      <w:tr w:rsidR="00806DFB" w14:paraId="7C3FF9D0" w14:textId="77777777" w:rsidTr="00545C12">
        <w:tc>
          <w:tcPr>
            <w:tcW w:w="1696" w:type="dxa"/>
          </w:tcPr>
          <w:p w14:paraId="560C751E" w14:textId="17F480C6" w:rsidR="00806DFB" w:rsidRDefault="00D14E7A" w:rsidP="00BE78E7">
            <w:pPr>
              <w:pStyle w:val="Text"/>
            </w:pPr>
            <w:r>
              <w:t>4</w:t>
            </w:r>
            <w:r w:rsidR="00BE78E7">
              <w:t>4</w:t>
            </w:r>
          </w:p>
        </w:tc>
        <w:tc>
          <w:tcPr>
            <w:tcW w:w="3119" w:type="dxa"/>
          </w:tcPr>
          <w:p w14:paraId="36F5D95D" w14:textId="0CCE7361" w:rsidR="00806DFB" w:rsidRDefault="000A332D" w:rsidP="000A332D">
            <w:pPr>
              <w:pStyle w:val="Text"/>
            </w:pPr>
            <w:r>
              <w:t>keine, eher Erleichterungen</w:t>
            </w:r>
          </w:p>
        </w:tc>
        <w:tc>
          <w:tcPr>
            <w:tcW w:w="3964" w:type="dxa"/>
          </w:tcPr>
          <w:p w14:paraId="07960D23" w14:textId="1E9FE0B9" w:rsidR="004C3F3A" w:rsidRDefault="004C3F3A" w:rsidP="00592630">
            <w:pPr>
              <w:pStyle w:val="Text"/>
            </w:pPr>
            <w:r>
              <w:t xml:space="preserve">Erläuterung </w:t>
            </w:r>
            <w:r w:rsidR="00B36491">
              <w:t>1</w:t>
            </w:r>
            <w:r w:rsidR="00547E03">
              <w:t>7</w:t>
            </w:r>
          </w:p>
          <w:p w14:paraId="10A099FB" w14:textId="52E94423" w:rsidR="00806DFB" w:rsidRDefault="00806DFB" w:rsidP="00592630">
            <w:pPr>
              <w:pStyle w:val="Text"/>
            </w:pPr>
          </w:p>
        </w:tc>
      </w:tr>
      <w:tr w:rsidR="00831D1C" w14:paraId="43D79EE5" w14:textId="77777777" w:rsidTr="00545C12">
        <w:tc>
          <w:tcPr>
            <w:tcW w:w="1696" w:type="dxa"/>
          </w:tcPr>
          <w:p w14:paraId="1D24C3B5" w14:textId="75233C9F" w:rsidR="00831D1C" w:rsidRDefault="00831D1C" w:rsidP="00BE78E7">
            <w:pPr>
              <w:pStyle w:val="Text"/>
            </w:pPr>
            <w:r>
              <w:lastRenderedPageBreak/>
              <w:t>4</w:t>
            </w:r>
            <w:r w:rsidR="00BE78E7">
              <w:t>5</w:t>
            </w:r>
          </w:p>
        </w:tc>
        <w:tc>
          <w:tcPr>
            <w:tcW w:w="3119" w:type="dxa"/>
          </w:tcPr>
          <w:p w14:paraId="2674BE50" w14:textId="3DD832D7" w:rsidR="00831D1C" w:rsidRDefault="00BE78E7" w:rsidP="00AE328D">
            <w:pPr>
              <w:pStyle w:val="Text"/>
            </w:pPr>
            <w:r>
              <w:t>keine</w:t>
            </w:r>
          </w:p>
        </w:tc>
        <w:tc>
          <w:tcPr>
            <w:tcW w:w="3964" w:type="dxa"/>
          </w:tcPr>
          <w:p w14:paraId="67B5C872" w14:textId="16DE32BB" w:rsidR="00831D1C" w:rsidRDefault="00831D1C" w:rsidP="00592630">
            <w:pPr>
              <w:pStyle w:val="Text"/>
            </w:pPr>
            <w:r>
              <w:t>redaktionell</w:t>
            </w:r>
          </w:p>
        </w:tc>
      </w:tr>
      <w:tr w:rsidR="00806DFB" w14:paraId="1A78B028" w14:textId="77777777" w:rsidTr="00545C12">
        <w:tc>
          <w:tcPr>
            <w:tcW w:w="1696" w:type="dxa"/>
          </w:tcPr>
          <w:p w14:paraId="6E81549A" w14:textId="3390051A" w:rsidR="00806DFB" w:rsidRDefault="00592630" w:rsidP="00BE78E7">
            <w:pPr>
              <w:pStyle w:val="Text"/>
            </w:pPr>
            <w:r>
              <w:t>4</w:t>
            </w:r>
            <w:r w:rsidR="00BE78E7">
              <w:t>6</w:t>
            </w:r>
            <w:r>
              <w:t>a) und b)</w:t>
            </w:r>
          </w:p>
        </w:tc>
        <w:tc>
          <w:tcPr>
            <w:tcW w:w="3119" w:type="dxa"/>
          </w:tcPr>
          <w:p w14:paraId="72977E98" w14:textId="7978D8AF" w:rsidR="00806DFB" w:rsidRDefault="00BE78E7" w:rsidP="00AE328D">
            <w:pPr>
              <w:pStyle w:val="Text"/>
            </w:pPr>
            <w:r>
              <w:t>keine</w:t>
            </w:r>
          </w:p>
        </w:tc>
        <w:tc>
          <w:tcPr>
            <w:tcW w:w="3964" w:type="dxa"/>
          </w:tcPr>
          <w:p w14:paraId="38E0931E" w14:textId="6B75E110" w:rsidR="00806DFB" w:rsidRDefault="00592630" w:rsidP="001E29F7">
            <w:pPr>
              <w:pStyle w:val="Text"/>
            </w:pPr>
            <w:r>
              <w:t>Klarstellung des Gewollten. Unterird</w:t>
            </w:r>
            <w:r>
              <w:t>i</w:t>
            </w:r>
            <w:r>
              <w:t>sche Anlagen sollen erst ab 1000 Tonnen prüfpflichtig sein.</w:t>
            </w:r>
          </w:p>
        </w:tc>
      </w:tr>
      <w:tr w:rsidR="00BE78E7" w14:paraId="18700EBC" w14:textId="77777777" w:rsidTr="00545C12">
        <w:tc>
          <w:tcPr>
            <w:tcW w:w="1696" w:type="dxa"/>
          </w:tcPr>
          <w:p w14:paraId="671BB8DF" w14:textId="7E72BB59" w:rsidR="00BE78E7" w:rsidRDefault="00BE78E7" w:rsidP="00BE78E7">
            <w:pPr>
              <w:pStyle w:val="Text"/>
            </w:pPr>
            <w:r>
              <w:t>46c) und d)</w:t>
            </w:r>
          </w:p>
        </w:tc>
        <w:tc>
          <w:tcPr>
            <w:tcW w:w="3119" w:type="dxa"/>
          </w:tcPr>
          <w:p w14:paraId="2D902758" w14:textId="6E19AB53" w:rsidR="00BE78E7" w:rsidRDefault="00BE78E7" w:rsidP="00AE328D">
            <w:pPr>
              <w:pStyle w:val="Text"/>
            </w:pPr>
            <w:r>
              <w:t>keine</w:t>
            </w:r>
          </w:p>
        </w:tc>
        <w:tc>
          <w:tcPr>
            <w:tcW w:w="3964" w:type="dxa"/>
          </w:tcPr>
          <w:p w14:paraId="0E4216C4" w14:textId="176D2974" w:rsidR="00BE78E7" w:rsidRDefault="00BE78E7" w:rsidP="001E29F7">
            <w:pPr>
              <w:pStyle w:val="Text"/>
            </w:pPr>
            <w:r>
              <w:t>redaktionell</w:t>
            </w:r>
          </w:p>
        </w:tc>
      </w:tr>
      <w:tr w:rsidR="00BE78E7" w14:paraId="31CC3CCC" w14:textId="77777777" w:rsidTr="00545C12">
        <w:tc>
          <w:tcPr>
            <w:tcW w:w="1696" w:type="dxa"/>
          </w:tcPr>
          <w:p w14:paraId="46AFFADF" w14:textId="0832C941" w:rsidR="00BE78E7" w:rsidRDefault="00BE78E7" w:rsidP="00BE78E7">
            <w:pPr>
              <w:pStyle w:val="Text"/>
            </w:pPr>
            <w:r>
              <w:t>46e)</w:t>
            </w:r>
          </w:p>
        </w:tc>
        <w:tc>
          <w:tcPr>
            <w:tcW w:w="3119" w:type="dxa"/>
          </w:tcPr>
          <w:p w14:paraId="68382409" w14:textId="7EB18EE5" w:rsidR="00BE78E7" w:rsidRDefault="00BE78E7" w:rsidP="00AE328D">
            <w:pPr>
              <w:pStyle w:val="Text"/>
            </w:pPr>
            <w:r>
              <w:t>keine</w:t>
            </w:r>
          </w:p>
        </w:tc>
        <w:tc>
          <w:tcPr>
            <w:tcW w:w="3964" w:type="dxa"/>
          </w:tcPr>
          <w:p w14:paraId="4CCB641B" w14:textId="6D88B294" w:rsidR="00BE78E7" w:rsidRDefault="00BE78E7" w:rsidP="001E29F7">
            <w:pPr>
              <w:pStyle w:val="Text"/>
            </w:pPr>
            <w:r>
              <w:t>für Abfüllanlagen ergeben sich keine Änderungen</w:t>
            </w:r>
          </w:p>
        </w:tc>
      </w:tr>
      <w:tr w:rsidR="00592630" w14:paraId="54E0F2C9" w14:textId="77777777" w:rsidTr="00545C12">
        <w:tc>
          <w:tcPr>
            <w:tcW w:w="1696" w:type="dxa"/>
          </w:tcPr>
          <w:p w14:paraId="2FCECE51" w14:textId="7FF4BEB1" w:rsidR="00592630" w:rsidRDefault="00367C22" w:rsidP="00BE78E7">
            <w:pPr>
              <w:pStyle w:val="Text"/>
            </w:pPr>
            <w:r>
              <w:t>4</w:t>
            </w:r>
            <w:r w:rsidR="00BE78E7">
              <w:t>6f</w:t>
            </w:r>
            <w:r>
              <w:t>)</w:t>
            </w:r>
          </w:p>
        </w:tc>
        <w:tc>
          <w:tcPr>
            <w:tcW w:w="3119" w:type="dxa"/>
          </w:tcPr>
          <w:p w14:paraId="2BCDBF09" w14:textId="09B7B2AB" w:rsidR="00592630" w:rsidRDefault="00BE78E7" w:rsidP="007271F1">
            <w:pPr>
              <w:pStyle w:val="Text"/>
            </w:pPr>
            <w:r>
              <w:t>keine</w:t>
            </w:r>
          </w:p>
        </w:tc>
        <w:tc>
          <w:tcPr>
            <w:tcW w:w="3964" w:type="dxa"/>
          </w:tcPr>
          <w:p w14:paraId="0F268C4C" w14:textId="158270F9" w:rsidR="00592630" w:rsidRDefault="007271F1" w:rsidP="00547E03">
            <w:pPr>
              <w:pStyle w:val="Text"/>
            </w:pPr>
            <w:r>
              <w:t>siehe Erläuterung 1</w:t>
            </w:r>
            <w:r w:rsidR="00547E03">
              <w:t>8</w:t>
            </w:r>
          </w:p>
        </w:tc>
      </w:tr>
      <w:tr w:rsidR="00592630" w14:paraId="16E1E2F2" w14:textId="77777777" w:rsidTr="00545C12">
        <w:tc>
          <w:tcPr>
            <w:tcW w:w="1696" w:type="dxa"/>
          </w:tcPr>
          <w:p w14:paraId="765DD2CA" w14:textId="6AE4DA04" w:rsidR="00592630" w:rsidRDefault="00E466DC" w:rsidP="007271F1">
            <w:pPr>
              <w:pStyle w:val="Text"/>
            </w:pPr>
            <w:r>
              <w:t>4</w:t>
            </w:r>
            <w:r w:rsidR="007271F1">
              <w:t>6g) und h</w:t>
            </w:r>
            <w:r>
              <w:t>)</w:t>
            </w:r>
          </w:p>
        </w:tc>
        <w:tc>
          <w:tcPr>
            <w:tcW w:w="3119" w:type="dxa"/>
          </w:tcPr>
          <w:p w14:paraId="086C7750" w14:textId="74E69EB9" w:rsidR="00592630" w:rsidRDefault="007271F1" w:rsidP="00AE328D">
            <w:pPr>
              <w:pStyle w:val="Text"/>
            </w:pPr>
            <w:r>
              <w:t>keine</w:t>
            </w:r>
          </w:p>
        </w:tc>
        <w:tc>
          <w:tcPr>
            <w:tcW w:w="3964" w:type="dxa"/>
          </w:tcPr>
          <w:p w14:paraId="4429E924" w14:textId="336AD27A" w:rsidR="00592630" w:rsidRDefault="00E466DC" w:rsidP="001E29F7">
            <w:pPr>
              <w:pStyle w:val="Text"/>
            </w:pPr>
            <w:r>
              <w:t>redaktionelle Änderung</w:t>
            </w:r>
          </w:p>
        </w:tc>
      </w:tr>
      <w:tr w:rsidR="00592630" w14:paraId="4EA0682F" w14:textId="77777777" w:rsidTr="00545C12">
        <w:tc>
          <w:tcPr>
            <w:tcW w:w="1696" w:type="dxa"/>
          </w:tcPr>
          <w:p w14:paraId="0E5AD7F6" w14:textId="0F2DBAAC" w:rsidR="00592630" w:rsidRDefault="00E466DC" w:rsidP="007271F1">
            <w:pPr>
              <w:pStyle w:val="Text"/>
            </w:pPr>
            <w:r>
              <w:t>4</w:t>
            </w:r>
            <w:r w:rsidR="007271F1">
              <w:t>7</w:t>
            </w:r>
            <w:r w:rsidR="00C225D7">
              <w:t>a)</w:t>
            </w:r>
          </w:p>
        </w:tc>
        <w:tc>
          <w:tcPr>
            <w:tcW w:w="3119" w:type="dxa"/>
          </w:tcPr>
          <w:p w14:paraId="780346D0" w14:textId="77777777" w:rsidR="00592630" w:rsidRDefault="00E466DC" w:rsidP="00AE328D">
            <w:pPr>
              <w:pStyle w:val="Text"/>
            </w:pPr>
            <w:r>
              <w:t>Erleichterung</w:t>
            </w:r>
          </w:p>
          <w:p w14:paraId="4E1BA480" w14:textId="41D75779" w:rsidR="000A332D" w:rsidRDefault="000A332D" w:rsidP="00B4067A">
            <w:pPr>
              <w:pStyle w:val="Text"/>
            </w:pPr>
            <w:r>
              <w:t>regelmäßig 3</w:t>
            </w:r>
            <w:r w:rsidR="00B4067A">
              <w:t>50</w:t>
            </w:r>
            <w:r>
              <w:t>.000 Euro/a</w:t>
            </w:r>
          </w:p>
        </w:tc>
        <w:tc>
          <w:tcPr>
            <w:tcW w:w="3964" w:type="dxa"/>
          </w:tcPr>
          <w:p w14:paraId="15829BD1" w14:textId="54074701" w:rsidR="00592630" w:rsidRDefault="004C3F3A" w:rsidP="00547E03">
            <w:pPr>
              <w:pStyle w:val="Text"/>
            </w:pPr>
            <w:r>
              <w:t>Erläuterung 1</w:t>
            </w:r>
            <w:r w:rsidR="00547E03">
              <w:t>9</w:t>
            </w:r>
            <w:r w:rsidR="00E466DC">
              <w:t xml:space="preserve"> </w:t>
            </w:r>
          </w:p>
        </w:tc>
      </w:tr>
      <w:tr w:rsidR="00592630" w14:paraId="2F2A4E28" w14:textId="77777777" w:rsidTr="00545C12">
        <w:tc>
          <w:tcPr>
            <w:tcW w:w="1696" w:type="dxa"/>
          </w:tcPr>
          <w:p w14:paraId="01202111" w14:textId="44098F67" w:rsidR="00592630" w:rsidRDefault="00E466DC" w:rsidP="007271F1">
            <w:pPr>
              <w:pStyle w:val="Text"/>
            </w:pPr>
            <w:r>
              <w:t>4</w:t>
            </w:r>
            <w:r w:rsidR="007271F1">
              <w:t>7</w:t>
            </w:r>
            <w:r w:rsidR="00C225D7">
              <w:t>b)</w:t>
            </w:r>
          </w:p>
        </w:tc>
        <w:tc>
          <w:tcPr>
            <w:tcW w:w="3119" w:type="dxa"/>
          </w:tcPr>
          <w:p w14:paraId="48A12B0B" w14:textId="242412EF" w:rsidR="00592630" w:rsidRDefault="007271F1" w:rsidP="007271F1">
            <w:pPr>
              <w:pStyle w:val="Text"/>
            </w:pPr>
            <w:r>
              <w:t>keine</w:t>
            </w:r>
          </w:p>
        </w:tc>
        <w:tc>
          <w:tcPr>
            <w:tcW w:w="3964" w:type="dxa"/>
          </w:tcPr>
          <w:p w14:paraId="69FD22BB" w14:textId="265BB100" w:rsidR="00592630" w:rsidRDefault="00E466DC" w:rsidP="00E466DC">
            <w:pPr>
              <w:pStyle w:val="Text"/>
            </w:pPr>
            <w:r>
              <w:t>Formal Erleichterung, wird sich aber in der Praxis nicht auswirken</w:t>
            </w:r>
          </w:p>
        </w:tc>
      </w:tr>
      <w:tr w:rsidR="00592630" w14:paraId="449AFC6D" w14:textId="77777777" w:rsidTr="00545C12">
        <w:tc>
          <w:tcPr>
            <w:tcW w:w="1696" w:type="dxa"/>
          </w:tcPr>
          <w:p w14:paraId="2AE25E76" w14:textId="1BD05974" w:rsidR="00592630" w:rsidRDefault="00C225D7" w:rsidP="007271F1">
            <w:pPr>
              <w:pStyle w:val="Text"/>
            </w:pPr>
            <w:r>
              <w:t>4</w:t>
            </w:r>
            <w:r w:rsidR="007271F1">
              <w:t>7</w:t>
            </w:r>
            <w:r>
              <w:t>c)</w:t>
            </w:r>
          </w:p>
        </w:tc>
        <w:tc>
          <w:tcPr>
            <w:tcW w:w="3119" w:type="dxa"/>
          </w:tcPr>
          <w:p w14:paraId="494E97D1" w14:textId="4A9CEC89" w:rsidR="00592630" w:rsidRDefault="007271F1" w:rsidP="00AE328D">
            <w:pPr>
              <w:pStyle w:val="Text"/>
            </w:pPr>
            <w:r>
              <w:t>keine</w:t>
            </w:r>
            <w:r w:rsidR="00C225D7">
              <w:t xml:space="preserve"> </w:t>
            </w:r>
          </w:p>
        </w:tc>
        <w:tc>
          <w:tcPr>
            <w:tcW w:w="3964" w:type="dxa"/>
          </w:tcPr>
          <w:p w14:paraId="6722FEEF" w14:textId="3AAA724B" w:rsidR="00592630" w:rsidRDefault="00C225D7" w:rsidP="001E29F7">
            <w:pPr>
              <w:pStyle w:val="Text"/>
            </w:pPr>
            <w:r>
              <w:t>redaktionell</w:t>
            </w:r>
          </w:p>
        </w:tc>
      </w:tr>
      <w:tr w:rsidR="00592630" w14:paraId="62876E47" w14:textId="77777777" w:rsidTr="00545C12">
        <w:tc>
          <w:tcPr>
            <w:tcW w:w="1696" w:type="dxa"/>
          </w:tcPr>
          <w:p w14:paraId="648B446B" w14:textId="77777777" w:rsidR="00592630" w:rsidRDefault="00592630" w:rsidP="00AE328D">
            <w:pPr>
              <w:pStyle w:val="Text"/>
            </w:pPr>
          </w:p>
        </w:tc>
        <w:tc>
          <w:tcPr>
            <w:tcW w:w="3119" w:type="dxa"/>
          </w:tcPr>
          <w:p w14:paraId="4DCCA2B3" w14:textId="77777777" w:rsidR="00592630" w:rsidRDefault="00592630" w:rsidP="00AE328D">
            <w:pPr>
              <w:pStyle w:val="Text"/>
            </w:pPr>
          </w:p>
        </w:tc>
        <w:tc>
          <w:tcPr>
            <w:tcW w:w="3964" w:type="dxa"/>
          </w:tcPr>
          <w:p w14:paraId="3E8A8119" w14:textId="77777777" w:rsidR="00592630" w:rsidRDefault="00592630" w:rsidP="001E29F7">
            <w:pPr>
              <w:pStyle w:val="Text"/>
            </w:pPr>
          </w:p>
        </w:tc>
      </w:tr>
    </w:tbl>
    <w:p w14:paraId="5C47E311" w14:textId="5A2CEA54" w:rsidR="00AE328D" w:rsidRPr="00BA178E" w:rsidRDefault="00413FBD" w:rsidP="00AE328D">
      <w:pPr>
        <w:pStyle w:val="Text"/>
        <w:rPr>
          <w:b/>
        </w:rPr>
      </w:pPr>
      <w:r w:rsidRPr="00BA178E">
        <w:rPr>
          <w:b/>
        </w:rPr>
        <w:t>Erläuterungen</w:t>
      </w:r>
    </w:p>
    <w:p w14:paraId="61D7819F" w14:textId="0C37A2C2" w:rsidR="00413FBD" w:rsidRDefault="00413FBD" w:rsidP="00AE328D">
      <w:pPr>
        <w:pStyle w:val="Text"/>
      </w:pPr>
      <w:r>
        <w:t>1</w:t>
      </w:r>
      <w:r>
        <w:tab/>
      </w:r>
      <w:r w:rsidR="001E5C6A">
        <w:t xml:space="preserve">Nach der geltenden AwSV ist die Zugabe von Melkwässern, Waschwässern oder Stoffen zur Ansäuerung in die Gülle nicht zulässig, ohne den Status einer JGS-Anlage zu verlieren. </w:t>
      </w:r>
      <w:r>
        <w:t>Am 1. März 2016 betrug die Anzahl der tierhaltenden Betriebe in Deutschland 185</w:t>
      </w:r>
      <w:r w:rsidR="00262BFF">
        <w:t xml:space="preserve"> 183, davon 120 966 mit Rinderhaltung und 40 276 mit Schweinehaltung (destatis Fachserie 3 Reihe 2.1.3 Tabelle 0201.1 T). Eine </w:t>
      </w:r>
      <w:r w:rsidR="001E5C6A">
        <w:t>gesonderte Fassung und Sammlung der Melk- und Waschwässer</w:t>
      </w:r>
      <w:r w:rsidR="00262BFF">
        <w:t xml:space="preserve"> würde in jedem Betrieb zu </w:t>
      </w:r>
      <w:r w:rsidR="001E5C6A">
        <w:t xml:space="preserve">überschlägigen </w:t>
      </w:r>
      <w:r w:rsidR="00262BFF">
        <w:t>Kosten in Höhe von 5 000 Eu</w:t>
      </w:r>
      <w:r w:rsidR="001E5C6A">
        <w:t xml:space="preserve">ro führen. Damit ergäben sich einmalige Umrüstungskosten in Höhe von 925 Mill. Euro für alle Betriebe. </w:t>
      </w:r>
    </w:p>
    <w:p w14:paraId="627971F2" w14:textId="3F735E20" w:rsidR="003F298F" w:rsidRDefault="003F298F" w:rsidP="00AE328D">
      <w:pPr>
        <w:pStyle w:val="Text"/>
      </w:pPr>
      <w:r>
        <w:t>Satz 2 ermöglicht, dass die Gülle aus Güllebehältern entnommen und in einen Biogasfe</w:t>
      </w:r>
      <w:r>
        <w:t>r</w:t>
      </w:r>
      <w:r>
        <w:t xml:space="preserve">menter abgefüllt werden kann. Nach bisheriger AwSV wäre dies nur möglich gewesen, wenn der Behälter durch Sachverständige geprüft und mit einer Umwallung versehen worden wäre. </w:t>
      </w:r>
      <w:r w:rsidR="009657F9">
        <w:t>Für eine SV-Prüfung ist alle fünf Jahre mit Kosten von 750 Euro zu rechnen (siehe BR-Drs. 144/16 Nr. 141), die Umwallung ist mit Kosten von 3 500 bis 7 000 Euro zu veranschlagen (</w:t>
      </w:r>
      <w:r w:rsidR="00A47A77">
        <w:t xml:space="preserve">siehe dort </w:t>
      </w:r>
      <w:r w:rsidR="009657F9">
        <w:t>Nr. 62). Pro Behälter</w:t>
      </w:r>
      <w:r w:rsidR="001D14B6">
        <w:t>, der entsprechend auch für die Lagerung von Gülle als Gärsubstrat mitgenutzt wird,</w:t>
      </w:r>
      <w:r w:rsidR="009657F9">
        <w:t xml:space="preserve"> ergeben sich also </w:t>
      </w:r>
      <w:r w:rsidR="001D14B6">
        <w:t>e</w:t>
      </w:r>
      <w:r w:rsidR="009657F9">
        <w:t xml:space="preserve">inmalige Kosten von 5 250 Euro </w:t>
      </w:r>
      <w:r w:rsidR="001D14B6">
        <w:t xml:space="preserve">für die Umwallung </w:t>
      </w:r>
      <w:r w:rsidR="009657F9">
        <w:t>und von jährlichen Kosten von 150</w:t>
      </w:r>
      <w:r w:rsidR="000411F3">
        <w:t xml:space="preserve"> </w:t>
      </w:r>
      <w:r w:rsidR="009657F9">
        <w:t>Euro</w:t>
      </w:r>
      <w:r w:rsidR="001D14B6">
        <w:t xml:space="preserve"> für die SV-Prüfung</w:t>
      </w:r>
      <w:r w:rsidR="009657F9">
        <w:t xml:space="preserve">. </w:t>
      </w:r>
      <w:r w:rsidR="00472596">
        <w:t>Die</w:t>
      </w:r>
      <w:r w:rsidR="009657F9">
        <w:t xml:space="preserve"> Zahl der Behälter</w:t>
      </w:r>
      <w:r w:rsidR="00472596">
        <w:t>, die umgerüstet werden, ist nur schwer abschätzbar.</w:t>
      </w:r>
      <w:r w:rsidR="001D14B6">
        <w:t xml:space="preserve"> Grundsätzlich kommt </w:t>
      </w:r>
      <w:r w:rsidR="009657F9">
        <w:t xml:space="preserve">jeder Behälter eines viehhaltenden Betriebs in Frage. </w:t>
      </w:r>
      <w:r w:rsidR="001D14B6">
        <w:t>Es wird jedoch abgeschätzt, dass entsprechende Umrüstungsmaßnahmen nur von jährlich 5 % aller Betriebe vorg</w:t>
      </w:r>
      <w:r w:rsidR="001D14B6">
        <w:t>e</w:t>
      </w:r>
      <w:r w:rsidR="001D14B6">
        <w:t xml:space="preserve">nommen werden. Damit ergibt sich ein einmaliger Entlastungseffekt </w:t>
      </w:r>
      <w:r w:rsidR="00472596">
        <w:t xml:space="preserve">für die nächsten 20 Jahre </w:t>
      </w:r>
      <w:r w:rsidR="003E11B4">
        <w:t xml:space="preserve">bei der Umwallung </w:t>
      </w:r>
      <w:r w:rsidR="001D14B6">
        <w:t xml:space="preserve">von 9.000 Anlagen </w:t>
      </w:r>
      <w:r w:rsidR="00472596">
        <w:t>x</w:t>
      </w:r>
      <w:r w:rsidR="001D14B6">
        <w:t xml:space="preserve"> 5.250 Euro = 47,25 Mill. Euro pro Jahr und </w:t>
      </w:r>
      <w:r w:rsidR="003E11B4">
        <w:t xml:space="preserve">für die Prüfung </w:t>
      </w:r>
      <w:r w:rsidR="001D14B6">
        <w:t xml:space="preserve">von </w:t>
      </w:r>
      <w:r w:rsidR="003E11B4">
        <w:t>1,35 Mill Euro pro Jahr</w:t>
      </w:r>
      <w:r w:rsidR="002A6EAB">
        <w:t>.</w:t>
      </w:r>
      <w:r w:rsidR="0089082A">
        <w:t xml:space="preserve"> Es wird unterstellt, dass insgesamt die Hälfte aller Behälter betroffen sind, so dass sich ein Gesamtentlastungseffekt von 472,5 bzw. 13,5 Mill Euro ergibt.</w:t>
      </w:r>
    </w:p>
    <w:p w14:paraId="255D05D4" w14:textId="0BE7C092" w:rsidR="002A6EAB" w:rsidRDefault="002A6EAB" w:rsidP="00AE328D">
      <w:pPr>
        <w:pStyle w:val="Text"/>
      </w:pPr>
      <w:r>
        <w:lastRenderedPageBreak/>
        <w:t>2.</w:t>
      </w:r>
      <w:r>
        <w:tab/>
        <w:t>Nach BR-Drs. 144/16 Nr. 17 und 18 wird insgesamt bei der Gemischeinstufung von 33 500 Fällen zu 0,5 Stunden ausgegangen. Die allermeisten der Fälle werden durch die vom Verordnungsgeber vorgegebene Einstufung als allgemein wassergefährdend erfasst. Es wird geschätzt, dass 5 % aller Gemische unter die neue Regelung von § 3 Absatz 2 fallen. Daraus ergibt sich: 1.675 Fälle zu 0,5 Stunden x 68, 70 Euro = 57.536 Euro/Jahr.</w:t>
      </w:r>
    </w:p>
    <w:p w14:paraId="1830ABA1" w14:textId="624309C7" w:rsidR="00771A34" w:rsidRDefault="00C1288C" w:rsidP="009657F9">
      <w:pPr>
        <w:pStyle w:val="Text"/>
      </w:pPr>
      <w:r>
        <w:t>3</w:t>
      </w:r>
      <w:r w:rsidR="009657F9">
        <w:t>.</w:t>
      </w:r>
      <w:r w:rsidR="009657F9">
        <w:tab/>
      </w:r>
      <w:r w:rsidR="00771A34">
        <w:t xml:space="preserve">Durch die hier vorgenommene Einstufung als allgemein wassergefährdend kommt es grundsätzlich zu einer Entlastung der </w:t>
      </w:r>
      <w:r w:rsidR="00D428BE">
        <w:t>Betreiber, da diese durch die Le</w:t>
      </w:r>
      <w:r w:rsidR="00771A34">
        <w:t>galeinstufung keine eigenen Erhebungen durchführen müssen. Der wesentliche Entlastun</w:t>
      </w:r>
      <w:r w:rsidR="00472596">
        <w:t>gseffekt en</w:t>
      </w:r>
      <w:r w:rsidR="00472596">
        <w:t>t</w:t>
      </w:r>
      <w:r w:rsidR="00472596">
        <w:t xml:space="preserve">steht </w:t>
      </w:r>
      <w:r w:rsidR="00771A34">
        <w:t>dadurch, dass die entsprechenden Anlagen JGS- oder Biogasanlagen bleiben und damit höhere Anforderungen an die Anlagensicherheit verhindert werden. Dies wird unter den Nummern 1 und 21 abgehandelt.</w:t>
      </w:r>
    </w:p>
    <w:p w14:paraId="61CBD29D" w14:textId="0096BF1B" w:rsidR="009657F9" w:rsidRDefault="00472596" w:rsidP="009657F9">
      <w:pPr>
        <w:pStyle w:val="Text"/>
      </w:pPr>
      <w:r>
        <w:t>Durch die jetzt zugestandene Möglichkeit der Zugabe von Spurenelementen und Hilfssto</w:t>
      </w:r>
      <w:r>
        <w:t>f</w:t>
      </w:r>
      <w:r>
        <w:t xml:space="preserve">fen kommt es außerdem zu einer erhöhten Biogasausbeute. </w:t>
      </w:r>
      <w:r w:rsidR="009657F9">
        <w:t>Es handelt sich um ein Z</w:t>
      </w:r>
      <w:r w:rsidR="009657F9">
        <w:t>u</w:t>
      </w:r>
      <w:r w:rsidR="009657F9">
        <w:t>geständnis an die schon bestehende betriebliche Praxis der Biogasbetreiber, die aus b</w:t>
      </w:r>
      <w:r w:rsidR="009657F9">
        <w:t>e</w:t>
      </w:r>
      <w:r w:rsidR="009657F9">
        <w:t>triebswirtschaftliche Gründen die entsprechenden Stoffe zu geben und damit ihre Ga</w:t>
      </w:r>
      <w:r w:rsidR="009657F9">
        <w:t>s</w:t>
      </w:r>
      <w:r w:rsidR="009657F9">
        <w:t xml:space="preserve">ausbeute erhöhen. Bei Nichtzugabe der entsprechenden Spurenelemente und Hilfsstoffe verringert sich die Gasausbeute. </w:t>
      </w:r>
      <w:r w:rsidR="002371D6">
        <w:t>Die Stromerzeugung aus Biomasse betrug 2017 51,4 Mrd. kWh (Bundesverband Bioenergie e.V.). Wenn man davon ausgeht, dass die Ausbe</w:t>
      </w:r>
      <w:r w:rsidR="002371D6">
        <w:t>u</w:t>
      </w:r>
      <w:r w:rsidR="002371D6">
        <w:t>te durch den Zusatz entsprechender Hilfsmittel um 1 % steigt, wurden durch den Zusatz etwa 500 Mill. kWh zusätzlich erzeugt. Bei einem durchschnittlichen Strompreis von 0,3 Euro/kWh ergeben sich zusätzliche Einnahme</w:t>
      </w:r>
      <w:r w:rsidR="00CA4631">
        <w:t>n</w:t>
      </w:r>
      <w:r w:rsidR="002371D6">
        <w:t xml:space="preserve"> von ca. 150 Mill Euro/Jahr.</w:t>
      </w:r>
    </w:p>
    <w:p w14:paraId="26171B78" w14:textId="163252BF" w:rsidR="00AF070A" w:rsidRDefault="00C1288C" w:rsidP="009657F9">
      <w:pPr>
        <w:pStyle w:val="Text"/>
      </w:pPr>
      <w:r>
        <w:t>4</w:t>
      </w:r>
      <w:r w:rsidR="00AF070A">
        <w:t xml:space="preserve">. </w:t>
      </w:r>
      <w:r w:rsidR="00CA4631">
        <w:t>Anpassung an § 4 Absatz 2 Nr. 5. Pro Jahr werden 316.000 Container und Wechselb</w:t>
      </w:r>
      <w:r w:rsidR="00CA4631">
        <w:t>e</w:t>
      </w:r>
      <w:r w:rsidR="00CA4631">
        <w:t>hälter befördert (destatis Fachserie 8 Reihe 2 von 12/18). Da in dieser Zahl auch die le</w:t>
      </w:r>
      <w:r w:rsidR="00CA4631">
        <w:t>e</w:t>
      </w:r>
      <w:r w:rsidR="00CA4631">
        <w:t>ren Einheiten enthalten sind, kann von etwa 250.000 beförderten Einheiten ausgegangen werden. Wenn jede Einheit zumindest einmal umgeschlagen wird, handelt es sich um 250.000 Fälle pro Jahr. Vorsichtig geschätzt müsste bei 10 % der Fälle eine Gemischei</w:t>
      </w:r>
      <w:r w:rsidR="00CA4631">
        <w:t>n</w:t>
      </w:r>
      <w:r w:rsidR="00CA4631">
        <w:t xml:space="preserve">stufung vorgenommen werden. </w:t>
      </w:r>
      <w:r w:rsidR="00AF070A">
        <w:t xml:space="preserve">Pro einzustufendem Gemisch und seiner Dokumentation ist von einem Zeitaufwand beim Betreiber von 4 Stunden (253,60 Euro/Fall) zu rechnen. </w:t>
      </w:r>
      <w:r w:rsidR="006A222F">
        <w:t>Daraus ergeben sich jährliche Einsparunge</w:t>
      </w:r>
      <w:r w:rsidR="00053ED3">
        <w:t>n von 25.000 x 253,60 Euro = 6,3</w:t>
      </w:r>
      <w:r w:rsidR="006A222F">
        <w:t>4 Mill E</w:t>
      </w:r>
      <w:r w:rsidR="006A222F">
        <w:t>u</w:t>
      </w:r>
      <w:r w:rsidR="006A222F">
        <w:t>ro/Jahr.</w:t>
      </w:r>
    </w:p>
    <w:p w14:paraId="34E78CCC" w14:textId="2D32C306" w:rsidR="00B74084" w:rsidRDefault="00C1288C" w:rsidP="00B74084">
      <w:pPr>
        <w:pStyle w:val="Text"/>
      </w:pPr>
      <w:r>
        <w:t>5</w:t>
      </w:r>
      <w:r w:rsidR="00B74084">
        <w:t xml:space="preserve">. </w:t>
      </w:r>
      <w:r w:rsidR="00B74084">
        <w:tab/>
        <w:t>Der neu ermöglichte Rückgriff auf korrekt erarbeitete Sicherheitsdatenblätter führt beim Betreiber zu einer erheblichen Arbeitserleichterung. Ggf. entfallen auch Kosten für Ingenieurleistungen. Nach BR-Drs. 144/16 Nr. 17 und 18 wird von 33 500 Fällen zu 0,5 Stunden ausgegangen.</w:t>
      </w:r>
    </w:p>
    <w:p w14:paraId="58CD5BDF" w14:textId="1A26B978" w:rsidR="00B74084" w:rsidRDefault="00B74084" w:rsidP="00B74084">
      <w:pPr>
        <w:pStyle w:val="Text"/>
      </w:pPr>
      <w:r>
        <w:t>Unter der Annahme, dass bei 2</w:t>
      </w:r>
      <w:r w:rsidR="002A6EAB">
        <w:t>5</w:t>
      </w:r>
      <w:r>
        <w:t xml:space="preserve"> % der Fälle auf das Sicherheitsdatenblatt zurückgegri</w:t>
      </w:r>
      <w:r>
        <w:t>f</w:t>
      </w:r>
      <w:r>
        <w:t>fen werden, ergeben sich Kosteneinsparungen von:</w:t>
      </w:r>
    </w:p>
    <w:p w14:paraId="4C75C003" w14:textId="0263727E" w:rsidR="00B74084" w:rsidRDefault="002A6EAB" w:rsidP="00B74084">
      <w:pPr>
        <w:pStyle w:val="Text"/>
      </w:pPr>
      <w:r>
        <w:t>8</w:t>
      </w:r>
      <w:r w:rsidR="00B74084">
        <w:t>.</w:t>
      </w:r>
      <w:r>
        <w:t>375</w:t>
      </w:r>
      <w:r w:rsidR="00B74084">
        <w:t xml:space="preserve"> Fälle x 0,5 h x 68,70 Euro = 2</w:t>
      </w:r>
      <w:r>
        <w:t>87</w:t>
      </w:r>
      <w:r w:rsidR="00B74084">
        <w:t>.</w:t>
      </w:r>
      <w:r>
        <w:t>681</w:t>
      </w:r>
      <w:r w:rsidR="00B74084">
        <w:t>,</w:t>
      </w:r>
      <w:r>
        <w:t>2</w:t>
      </w:r>
      <w:r w:rsidR="00B74084">
        <w:t>5 Euro</w:t>
      </w:r>
    </w:p>
    <w:p w14:paraId="5AAB8DF3" w14:textId="096FC413" w:rsidR="00B74084" w:rsidRDefault="00C1288C" w:rsidP="00B74084">
      <w:pPr>
        <w:pStyle w:val="Text"/>
      </w:pPr>
      <w:r>
        <w:t>6</w:t>
      </w:r>
      <w:r w:rsidR="00B74084">
        <w:t>.</w:t>
      </w:r>
      <w:r w:rsidR="00B74084">
        <w:tab/>
        <w:t>Anlagen, die unter § 13 fallen, könnten auch eignungsfeststellungspflichtig sein. Selbst wenn die Eignungsfeststellung ohne Aufhebens erfolgt, dürfte eine B</w:t>
      </w:r>
      <w:r w:rsidR="006F06C2">
        <w:t>e</w:t>
      </w:r>
      <w:r w:rsidR="00E614B7">
        <w:t>arb</w:t>
      </w:r>
      <w:r w:rsidR="00B74084">
        <w:t>e</w:t>
      </w:r>
      <w:r w:rsidR="00E614B7">
        <w:t>i</w:t>
      </w:r>
      <w:r w:rsidR="00B74084">
        <w:t>tung</w:t>
      </w:r>
      <w:r w:rsidR="00B74084">
        <w:t>s</w:t>
      </w:r>
      <w:r w:rsidR="00B74084">
        <w:t xml:space="preserve">zeit </w:t>
      </w:r>
      <w:r w:rsidR="00E614B7">
        <w:t xml:space="preserve">beim Betreiber </w:t>
      </w:r>
      <w:r w:rsidR="00B74084">
        <w:t xml:space="preserve">von 3 Stunden </w:t>
      </w:r>
      <w:r w:rsidR="00E614B7">
        <w:t xml:space="preserve">zu je 68,70 Euro und </w:t>
      </w:r>
      <w:r w:rsidR="00B74084">
        <w:t xml:space="preserve">in der Verwaltung </w:t>
      </w:r>
      <w:r w:rsidR="00E614B7">
        <w:t>von einer Stu</w:t>
      </w:r>
      <w:r w:rsidR="00E614B7">
        <w:t>n</w:t>
      </w:r>
      <w:r w:rsidR="00E614B7">
        <w:t xml:space="preserve">de zu 42,30 Euro </w:t>
      </w:r>
      <w:r w:rsidR="00B74084">
        <w:t xml:space="preserve">anzunehmen sein. Eine Angabe zur Zahl der Fälle </w:t>
      </w:r>
      <w:r w:rsidR="006A222F">
        <w:t>ist schwer abschät</w:t>
      </w:r>
      <w:r w:rsidR="006A222F">
        <w:t>z</w:t>
      </w:r>
      <w:r w:rsidR="006A222F">
        <w:t>bar</w:t>
      </w:r>
      <w:r w:rsidR="00B74084">
        <w:t>.</w:t>
      </w:r>
      <w:r w:rsidR="00AF070A">
        <w:t xml:space="preserve"> </w:t>
      </w:r>
      <w:r w:rsidR="006F06C2">
        <w:t xml:space="preserve">Legt man nur Handwerksbetriebe für den gewerblichen Bedarf und das Kfz-Gewerbe zugrunde, sind etwa 125.000 Betriebe in Deutschland betroffen (destatis Fachserie 4, Reihe 7-2, 2017). Da hier mit einer relativ großen Fluktuation zu rechnen ist, dürfte bei etwa 15 % der Betriebe (ca. 18 750) ein Verwaltungsakt entfallen. Daraus ergeben sich Einsparungen </w:t>
      </w:r>
      <w:r w:rsidR="00E614B7">
        <w:t xml:space="preserve">im Handwerksbereich </w:t>
      </w:r>
      <w:r w:rsidR="006F06C2">
        <w:t xml:space="preserve">von </w:t>
      </w:r>
      <w:r w:rsidR="00E614B7">
        <w:t>ca. 3,8 Mill Euro/Jahr und in der Verwaltung von 0,8 Mill. Euro/</w:t>
      </w:r>
      <w:r w:rsidR="00053ED3">
        <w:t>J</w:t>
      </w:r>
      <w:r w:rsidR="00E614B7">
        <w:t>ahr.</w:t>
      </w:r>
    </w:p>
    <w:p w14:paraId="64E6D7AD" w14:textId="43D0CBDE" w:rsidR="00B74084" w:rsidRDefault="00C1288C" w:rsidP="00B74084">
      <w:pPr>
        <w:pStyle w:val="Text"/>
      </w:pPr>
      <w:r>
        <w:t>7</w:t>
      </w:r>
      <w:r w:rsidR="00B74084">
        <w:t>.</w:t>
      </w:r>
      <w:r w:rsidR="00B74084">
        <w:tab/>
        <w:t>Die Durchsetzung der bisherigen Regelung konnte in einzelnen Fällen von Lager- und HBV-Anlagen zu erheblichen Kosten bei der Errichtung und bei den Sachverständ</w:t>
      </w:r>
      <w:r w:rsidR="00B74084">
        <w:t>i</w:t>
      </w:r>
      <w:r w:rsidR="00B74084">
        <w:lastRenderedPageBreak/>
        <w:t>genprüfungen führen. Die Errichtungskosten können bei großen oder schweren Anlagen im fünfstelligen Bereich liegen. Eine Angabe der betroffenen Anlagen ist n</w:t>
      </w:r>
      <w:r w:rsidR="00053ED3">
        <w:t>ur schwer a</w:t>
      </w:r>
      <w:r w:rsidR="00053ED3">
        <w:t>b</w:t>
      </w:r>
      <w:r w:rsidR="00053ED3">
        <w:t>schätzbar</w:t>
      </w:r>
      <w:r w:rsidR="00B74084">
        <w:t>.</w:t>
      </w:r>
    </w:p>
    <w:p w14:paraId="06ECEDE7" w14:textId="2170C066" w:rsidR="00B74084" w:rsidRDefault="00B74084" w:rsidP="00B74084">
      <w:pPr>
        <w:pStyle w:val="Text"/>
      </w:pPr>
      <w:r>
        <w:t>Wenn jetzt pro Jahr 100 Anlagen errichtet werden, bei denen je 20.000 Euro ei</w:t>
      </w:r>
      <w:r w:rsidR="00AF070A">
        <w:t>n</w:t>
      </w:r>
      <w:r>
        <w:t>gespart werden können, ergibt sich ein Entlastungseffekt von 2 Mio Euro/a.</w:t>
      </w:r>
    </w:p>
    <w:p w14:paraId="647E9597" w14:textId="0A15DC77" w:rsidR="00B74084" w:rsidRDefault="00B74084" w:rsidP="00B74084">
      <w:pPr>
        <w:pStyle w:val="Text"/>
      </w:pPr>
      <w:r>
        <w:t>Die Zahl der Anlagen, bei denen bei einer Sachverständigenprüfung eine entsprechende Konstruktion berücksichtigt werden musste, ist nicht bekannt. Wenn man von einer 40-jährigen Betriebsdauer ausgeht und 100 Anlagen pro Jahr neu gebaut werden, ergeben sich 4000 Anlagen, die alle fünf Jahr geprüft werden. 800 Anlagen x 500 Euro Zusatzko</w:t>
      </w:r>
      <w:r>
        <w:t>s</w:t>
      </w:r>
      <w:r>
        <w:t>ten 400.000 Euro pro Jahr.</w:t>
      </w:r>
    </w:p>
    <w:p w14:paraId="03B76DE4" w14:textId="4465F144" w:rsidR="00B74084" w:rsidRDefault="00C1288C" w:rsidP="00B74084">
      <w:pPr>
        <w:pStyle w:val="Text"/>
      </w:pPr>
      <w:r>
        <w:t>8</w:t>
      </w:r>
      <w:r w:rsidR="00926AC6">
        <w:t>.</w:t>
      </w:r>
      <w:r w:rsidR="00926AC6">
        <w:tab/>
      </w:r>
      <w:r w:rsidR="00B74084">
        <w:t>K</w:t>
      </w:r>
      <w:r w:rsidR="00926AC6">
        <w:t>orrektur einer fehlerhaften Da</w:t>
      </w:r>
      <w:r w:rsidR="00B74084">
        <w:t xml:space="preserve">rstellung. TRwS 779 Kap. 4.1 enthält die Forderung seit </w:t>
      </w:r>
      <w:r w:rsidR="009D5D34">
        <w:t>deren Erscheinen im Jahr 2006.</w:t>
      </w:r>
      <w:r w:rsidR="00B74084">
        <w:t xml:space="preserve"> Anlagen</w:t>
      </w:r>
      <w:r w:rsidR="009D5D34">
        <w:t>, für die ein</w:t>
      </w:r>
      <w:r w:rsidR="00926AC6">
        <w:t xml:space="preserve"> voll</w:t>
      </w:r>
      <w:r w:rsidR="009D5D34">
        <w:t>es</w:t>
      </w:r>
      <w:r w:rsidR="00926AC6">
        <w:t xml:space="preserve"> Rückhaltevolumen </w:t>
      </w:r>
      <w:r w:rsidR="009D5D34">
        <w:t>gefo</w:t>
      </w:r>
      <w:r w:rsidR="009D5D34">
        <w:t>r</w:t>
      </w:r>
      <w:r w:rsidR="009D5D34">
        <w:t>dert ist und in deren Rückhalteeinrichtung Niederschlagswasser gelangt, werden nur se</w:t>
      </w:r>
      <w:r w:rsidR="009D5D34">
        <w:t>l</w:t>
      </w:r>
      <w:r w:rsidR="009D5D34">
        <w:t>ten gebaut. Die Erhöhung des Rückhaltevolumens für das anfallende Regenwasser bei diesen großen Anlagen</w:t>
      </w:r>
      <w:r w:rsidR="00944B43">
        <w:t xml:space="preserve"> </w:t>
      </w:r>
      <w:r w:rsidR="009D5D34">
        <w:t xml:space="preserve">ist vernachlässigbar. </w:t>
      </w:r>
    </w:p>
    <w:p w14:paraId="777F7A94" w14:textId="662AB5F3" w:rsidR="00B74084" w:rsidRDefault="00C1288C" w:rsidP="00B74084">
      <w:pPr>
        <w:pStyle w:val="Text"/>
      </w:pPr>
      <w:r>
        <w:t>9</w:t>
      </w:r>
      <w:r w:rsidR="00B74084">
        <w:t>.</w:t>
      </w:r>
      <w:r w:rsidR="00B74084">
        <w:tab/>
        <w:t>Die Anzahl der Anlagentypen, für die keine Löschwasserrückhaltung gefordert wird, wird gegenüber der bestehenden AwSV, die nur nicht brennbare Anlagen und Hei</w:t>
      </w:r>
      <w:r w:rsidR="00B74084">
        <w:t>z</w:t>
      </w:r>
      <w:r w:rsidR="00B74084">
        <w:t>ölverbraucheranlagen befreit, deutlich erweitert.</w:t>
      </w:r>
    </w:p>
    <w:p w14:paraId="1E488761" w14:textId="093C2887" w:rsidR="00B74084" w:rsidRDefault="00B74084" w:rsidP="00B74084">
      <w:pPr>
        <w:pStyle w:val="Text"/>
      </w:pPr>
      <w:r>
        <w:t>Wenn 10 % aller 33.500 Anlagen aus der Regelung fallen und eine 20-jährige Betriebszeit vorausgesetzt wird, ergeben sich 167 neue Anlagen pro Jahr, bei denen keine Rückha</w:t>
      </w:r>
      <w:r>
        <w:t>l</w:t>
      </w:r>
      <w:r>
        <w:t>tung erforderlich wird. Bei Kosten pro Rückhalteeinrichtung von 10.000 Euro ergeben sich Einsparungen von 1,67 Mio Euro pro Jahr.</w:t>
      </w:r>
    </w:p>
    <w:p w14:paraId="3339D363" w14:textId="4205DE87" w:rsidR="00C1288C" w:rsidRDefault="00C1288C" w:rsidP="00B74084">
      <w:pPr>
        <w:pStyle w:val="Text"/>
      </w:pPr>
      <w:r>
        <w:t>10</w:t>
      </w:r>
      <w:r w:rsidR="003D211A">
        <w:t>.</w:t>
      </w:r>
      <w:r w:rsidR="003D211A">
        <w:tab/>
        <w:t>Unterirdische Gaspendel- und Gasrückführungsleitungen mü</w:t>
      </w:r>
      <w:r w:rsidR="00751EAB">
        <w:t>ssen nach der ge</w:t>
      </w:r>
      <w:r w:rsidR="00751EAB">
        <w:t>l</w:t>
      </w:r>
      <w:r w:rsidR="00751EAB">
        <w:t>tenden AwSV d</w:t>
      </w:r>
      <w:r w:rsidR="003D211A">
        <w:t>o</w:t>
      </w:r>
      <w:r w:rsidR="00751EAB">
        <w:t>p</w:t>
      </w:r>
      <w:r w:rsidR="003D211A">
        <w:t>p</w:t>
      </w:r>
      <w:r w:rsidR="00751EAB">
        <w:t>e</w:t>
      </w:r>
      <w:r w:rsidR="003D211A">
        <w:t>lwandig oder im Schutzrohr verlegt sein. Nach fachlicher Einschä</w:t>
      </w:r>
      <w:r w:rsidR="003D211A">
        <w:t>t</w:t>
      </w:r>
      <w:r w:rsidR="003D211A">
        <w:t>zung ist diese Forderung jedoch nicht verhältnismäßig, so dass mit der Änderungsveror</w:t>
      </w:r>
      <w:r w:rsidR="003D211A">
        <w:t>d</w:t>
      </w:r>
      <w:r w:rsidR="003D211A">
        <w:t>nung auf diese Forderung verzichtet werden soll. Dies betrifft insbesondere – aber nicht nur – die 14.500 Tankstellen. Wenn man davon ausgeht, dass es kaum noch zu einem Neubau kommt und bestehende Tankstellen eine Betriebsdauer von 20 Jahren haben, werden pro Jahr 725 Tankstellen umgerüstet. Bei geschätzten Mehrkosten der doppe</w:t>
      </w:r>
      <w:r w:rsidR="003D211A">
        <w:t>l</w:t>
      </w:r>
      <w:r w:rsidR="003D211A">
        <w:t xml:space="preserve">wandigen Leitungen von 1.000 Euro ergeben sich jährlich Einsparungen in Höhe von 725 </w:t>
      </w:r>
      <w:r>
        <w:t>x</w:t>
      </w:r>
      <w:r w:rsidR="003D211A">
        <w:t xml:space="preserve"> 1.000 Euro = 725.000 Euro.</w:t>
      </w:r>
    </w:p>
    <w:p w14:paraId="63EB765E" w14:textId="2B967E00" w:rsidR="003D211A" w:rsidRDefault="00C1288C" w:rsidP="00B74084">
      <w:pPr>
        <w:pStyle w:val="Text"/>
      </w:pPr>
      <w:r>
        <w:t>destatis führt in der Anlagenstatistik insgesamt 33.257 Abfüllanlagen auf. Danach gäbe es in Deutschland etwa 18.757</w:t>
      </w:r>
      <w:r w:rsidR="003D211A">
        <w:t xml:space="preserve"> </w:t>
      </w:r>
      <w:r>
        <w:t>weitere Abfüllanlagen. Schätzungsweise 25 % davon dürften entsprechende Pendelleitungen haben, das entspricht gerundet 4.500 Anlagen. Die ei</w:t>
      </w:r>
      <w:r>
        <w:t>n</w:t>
      </w:r>
      <w:r>
        <w:t>zusparenden Kosten dürften vergleichbar sein, so dass sich eine weitere Entlastung von 4.500 x 1.000 Euro = 4,5 Mio Euro/Jahr ergibt.</w:t>
      </w:r>
    </w:p>
    <w:p w14:paraId="5B778F39" w14:textId="06F4D39A" w:rsidR="003D211A" w:rsidRDefault="003D211A" w:rsidP="003D211A">
      <w:pPr>
        <w:pStyle w:val="Text"/>
      </w:pPr>
      <w:r>
        <w:t>1</w:t>
      </w:r>
      <w:r w:rsidR="00710682">
        <w:t>1</w:t>
      </w:r>
      <w:r>
        <w:t>.</w:t>
      </w:r>
      <w:r>
        <w:tab/>
      </w:r>
      <w:r w:rsidR="006F421E">
        <w:t>Durch die neue Regelung werden Be- und Entladevorgänge z.B. bei Handwerkern oder Läden von der Verpflichtung freigestellt, entsprechende Umschlaganlagen vorzuha</w:t>
      </w:r>
      <w:r w:rsidR="006F421E">
        <w:t>l</w:t>
      </w:r>
      <w:r w:rsidR="006F421E">
        <w:t>ten. Diese Forderung besteht damit nur für Umschlaganlagen an denen regelmäßig gr</w:t>
      </w:r>
      <w:r w:rsidR="006F421E">
        <w:t>ö</w:t>
      </w:r>
      <w:r w:rsidR="006F421E">
        <w:t>ßere Mengen wa</w:t>
      </w:r>
      <w:r w:rsidR="00751EAB">
        <w:t>s</w:t>
      </w:r>
      <w:r w:rsidR="006F421E">
        <w:t xml:space="preserve">sergefährdender Stoffe umgeschlagen werden. Dabei sind jeweils </w:t>
      </w:r>
      <w:r>
        <w:t>ei</w:t>
      </w:r>
      <w:r>
        <w:t>n</w:t>
      </w:r>
      <w:r>
        <w:t>malige Mehrkosten in Höhe von bis zu 12.500 Euro pro Anlage möglich (50 m</w:t>
      </w:r>
      <w:r w:rsidRPr="00AD7B4F">
        <w:rPr>
          <w:vertAlign w:val="superscript"/>
        </w:rPr>
        <w:t>2</w:t>
      </w:r>
      <w:r>
        <w:t xml:space="preserve"> mit bis zu 250 Euro/m</w:t>
      </w:r>
      <w:r w:rsidRPr="00AD7B4F">
        <w:rPr>
          <w:vertAlign w:val="superscript"/>
        </w:rPr>
        <w:t>2</w:t>
      </w:r>
      <w:r>
        <w:t xml:space="preserve"> Mehrkosten)</w:t>
      </w:r>
      <w:r w:rsidR="006F421E">
        <w:t xml:space="preserve">. Zur Zahl der Fälle liegen keine Angaben vor. </w:t>
      </w:r>
      <w:r>
        <w:t>Bei 100 Anlagen pro Jahr ergeben sich einmalige Kosten in Höhe von 1,25 Mio Euro</w:t>
      </w:r>
      <w:r w:rsidR="006F421E">
        <w:t>/a.</w:t>
      </w:r>
    </w:p>
    <w:p w14:paraId="35757521" w14:textId="283DF427" w:rsidR="006F421E" w:rsidRDefault="006F421E" w:rsidP="003D211A">
      <w:pPr>
        <w:pStyle w:val="Text"/>
      </w:pPr>
      <w:r>
        <w:t>1</w:t>
      </w:r>
      <w:r w:rsidR="00710682">
        <w:t>2</w:t>
      </w:r>
      <w:r>
        <w:t>.</w:t>
      </w:r>
      <w:r>
        <w:tab/>
        <w:t>Mit der Neuregelung können bestehende Güllebehälter als Gärrestelager genutzt werden. Insofern entfallen damit die Kosten für den Neubau den Behälter. Die Forderung nach einer Umwallung und der SV-Prüfung ist auch bei Neubau zu erfüllen, die Kosten sind hier also nicht anzusetzen.</w:t>
      </w:r>
    </w:p>
    <w:p w14:paraId="64DAB476" w14:textId="52F9BBB9" w:rsidR="006F421E" w:rsidRDefault="006F421E" w:rsidP="006F421E">
      <w:pPr>
        <w:pStyle w:val="Text"/>
      </w:pPr>
      <w:r>
        <w:lastRenderedPageBreak/>
        <w:t>Pro umgenutzten Behälter kann es zu Kosteneinsparungen von 40 – 60.000 Euro ko</w:t>
      </w:r>
      <w:r>
        <w:t>m</w:t>
      </w:r>
      <w:r>
        <w:t>men. Die Anzahl der Umnutzungen ist</w:t>
      </w:r>
      <w:r w:rsidR="009937FC">
        <w:t xml:space="preserve"> </w:t>
      </w:r>
      <w:r>
        <w:t xml:space="preserve">nicht bekannt. Aufgrund der Forderung der DüV wird von </w:t>
      </w:r>
      <w:r w:rsidR="00710682">
        <w:t>2</w:t>
      </w:r>
      <w:r>
        <w:t xml:space="preserve">00 Anlagen pro Jahr ausgegangen. Damit ergeben sich Einsparungen von </w:t>
      </w:r>
      <w:r w:rsidR="00710682">
        <w:t>8</w:t>
      </w:r>
      <w:r>
        <w:t xml:space="preserve"> – </w:t>
      </w:r>
      <w:r w:rsidR="00710682">
        <w:t>12</w:t>
      </w:r>
      <w:r>
        <w:t xml:space="preserve"> Mio/a.</w:t>
      </w:r>
    </w:p>
    <w:p w14:paraId="5DE18D1F" w14:textId="1B12E807" w:rsidR="00547E03" w:rsidRDefault="00547E03" w:rsidP="004C3F3A">
      <w:pPr>
        <w:pStyle w:val="Text"/>
      </w:pPr>
      <w:r>
        <w:t>13.</w:t>
      </w:r>
      <w:r>
        <w:tab/>
        <w:t>Zahl der Fälle und Kosteneinsparung durch Verzicht auf Fachbetrieb bei Mass</w:t>
      </w:r>
      <w:r>
        <w:t>e</w:t>
      </w:r>
      <w:r>
        <w:t>kabeln unbekannt. Die Zahl der neu errichteten oberflächennahen Geothermieanlagen (Erdwärmesonden) liegt bei 23.400 Einsparungen (Bundesverband Geothermie  - G</w:t>
      </w:r>
      <w:r>
        <w:t>e</w:t>
      </w:r>
      <w:r>
        <w:t xml:space="preserve">othermie in Zahlen). </w:t>
      </w:r>
      <w:r w:rsidR="00D0428D">
        <w:t xml:space="preserve">Es wird davon ausgegangen, dass davon 10 % gewerblich genutzt werden und unter die AwSV fallen. </w:t>
      </w:r>
      <w:r>
        <w:t>Durch den Wegfall der Prüfpflicht bei Errichtung ergibt sich eine Kosteneinsparung von 150 Euro pro Anlage. Daraus ergibt sich eine Gesamten</w:t>
      </w:r>
      <w:r>
        <w:t>t</w:t>
      </w:r>
      <w:r>
        <w:t xml:space="preserve">lastung von </w:t>
      </w:r>
      <w:r w:rsidR="00D0428D">
        <w:t>0,</w:t>
      </w:r>
      <w:r>
        <w:t>35 Mio/a.</w:t>
      </w:r>
    </w:p>
    <w:p w14:paraId="31FF98F0" w14:textId="1F91F15E" w:rsidR="004C3F3A" w:rsidRDefault="003D211A" w:rsidP="004C3F3A">
      <w:pPr>
        <w:pStyle w:val="Text"/>
      </w:pPr>
      <w:r>
        <w:t>1</w:t>
      </w:r>
      <w:r w:rsidR="00547E03">
        <w:t>4</w:t>
      </w:r>
      <w:r w:rsidR="004C3F3A">
        <w:t>.</w:t>
      </w:r>
      <w:r w:rsidR="004C3F3A">
        <w:tab/>
        <w:t xml:space="preserve">Durch die Streichung wird die bisher vorgenommene Verschärfung der Regelung zurückgenommen. Das kann bei einigen Anlagen zu deutlichen Einsparungen führen. </w:t>
      </w:r>
    </w:p>
    <w:p w14:paraId="589C2F5D" w14:textId="1E04870A" w:rsidR="004C3F3A" w:rsidRDefault="004C3F3A" w:rsidP="004C3F3A">
      <w:pPr>
        <w:pStyle w:val="Text"/>
      </w:pPr>
      <w:r>
        <w:t xml:space="preserve">Bei </w:t>
      </w:r>
      <w:r w:rsidR="00FE0DEE">
        <w:t>geschätzten 160</w:t>
      </w:r>
      <w:r>
        <w:t xml:space="preserve"> Anlagen im Jahr </w:t>
      </w:r>
      <w:r w:rsidR="00FE0DEE">
        <w:t xml:space="preserve">(10 pro Bundesland) </w:t>
      </w:r>
      <w:r>
        <w:t xml:space="preserve">und eingesparten Kosten von 5.000 Euro ergeben sich einmalige Einsparungen von </w:t>
      </w:r>
      <w:r w:rsidR="00053ED3">
        <w:t>0,8</w:t>
      </w:r>
      <w:r w:rsidR="00FE0DEE">
        <w:t xml:space="preserve"> Mill.</w:t>
      </w:r>
      <w:r>
        <w:t xml:space="preserve"> Euro pro Jahr.</w:t>
      </w:r>
    </w:p>
    <w:p w14:paraId="58DDAAD9" w14:textId="3537AA61" w:rsidR="00021748" w:rsidRDefault="00021748" w:rsidP="00021748">
      <w:pPr>
        <w:pStyle w:val="Text"/>
      </w:pPr>
      <w:r>
        <w:t>1</w:t>
      </w:r>
      <w:r w:rsidR="00547E03">
        <w:t>5</w:t>
      </w:r>
      <w:r>
        <w:t>.</w:t>
      </w:r>
      <w:r>
        <w:tab/>
        <w:t xml:space="preserve"> Die Feststellung von Abweichungen bei der Löschwasserrückhaltung führt für die SV bei den nach AwSV zu prüfenden Anlagen zu einem zusätzlichen Aufwand. Es wird davon ausgegangen, dass dafür zusätzlich 0,25 Stunden anzusetzen sind. Damit ergeben sich pro Prüfung zusätzliche Kosten von 58,80 x 0,25 = 14,70. Die konkrete Anzahl der unter die Pflicht fallenden Anlagen ist nicht bekannt. Gem. Erfüllungsaufwand zur AwSV war dort von 7.000 Anlagen in fünf Jahren ausgegangen worden. Da nur </w:t>
      </w:r>
      <w:r w:rsidR="00053ED3">
        <w:t xml:space="preserve">die </w:t>
      </w:r>
      <w:r>
        <w:t xml:space="preserve">seit </w:t>
      </w:r>
      <w:r w:rsidR="00053ED3">
        <w:t>Inkraf</w:t>
      </w:r>
      <w:r w:rsidR="00053ED3">
        <w:t>t</w:t>
      </w:r>
      <w:r w:rsidR="00053ED3">
        <w:t xml:space="preserve">treten der AwSV bis zum Inkrafttreten der Änderungsverordnung </w:t>
      </w:r>
      <w:r>
        <w:t>zu prüfenden Anlagen einzubeziehen sind, also etwa die in 3,5 Jahren</w:t>
      </w:r>
      <w:r w:rsidR="009937FC">
        <w:t>,</w:t>
      </w:r>
      <w:r>
        <w:t xml:space="preserve"> ergeben sich 4.900 Anlagen, für die eine Abweichung festzustellen ist. Daraus ergibt sich ein Erfüllungsaufwand von 4.900 x 14,70 = 72.030 Euro in 3,5 Jahren</w:t>
      </w:r>
    </w:p>
    <w:p w14:paraId="7916D5FC" w14:textId="5888EC59" w:rsidR="0025414E" w:rsidRDefault="00547E03" w:rsidP="004C3F3A">
      <w:pPr>
        <w:pStyle w:val="Text"/>
      </w:pPr>
      <w:r>
        <w:t>16</w:t>
      </w:r>
      <w:r w:rsidR="0025414E">
        <w:t>.</w:t>
      </w:r>
      <w:r w:rsidR="0025414E">
        <w:tab/>
        <w:t>Die Änderungen ergeben sich aus der CLP-Verordnung. Die Streichung der Mitte</w:t>
      </w:r>
      <w:r w:rsidR="0025414E">
        <w:t>i</w:t>
      </w:r>
      <w:r w:rsidR="0025414E">
        <w:t xml:space="preserve">lungspflicht in Formblatt 2 und 3 führt sowohl beim Betreiber als auch </w:t>
      </w:r>
      <w:r w:rsidR="00D661B8">
        <w:t>bei den Ländern</w:t>
      </w:r>
      <w:r w:rsidR="0025414E">
        <w:t xml:space="preserve"> zu Erleichterungen. Als Aufwand wird etwa die Hälfte einer Neueinstufung abgeschätzt. A</w:t>
      </w:r>
      <w:r w:rsidR="0025414E">
        <w:t>l</w:t>
      </w:r>
      <w:r w:rsidR="0025414E">
        <w:t xml:space="preserve">lerdings wurde der Verpflichtung von den Betreibern nur in </w:t>
      </w:r>
      <w:r w:rsidR="0089082A">
        <w:t xml:space="preserve">sehr </w:t>
      </w:r>
      <w:r w:rsidR="0025414E">
        <w:t>seltenen Fällen nachg</w:t>
      </w:r>
      <w:r w:rsidR="0025414E">
        <w:t>e</w:t>
      </w:r>
      <w:r w:rsidR="0025414E">
        <w:t>kommen.</w:t>
      </w:r>
    </w:p>
    <w:p w14:paraId="23520C98" w14:textId="23FC4B12" w:rsidR="0025414E" w:rsidRDefault="0025414E" w:rsidP="0025414E">
      <w:pPr>
        <w:pStyle w:val="Text"/>
      </w:pPr>
      <w:r>
        <w:t>Pro Mitteilungsfall ist von einem Erfüllungsaufwand von 2 Stunden zu je 68,70 Euro, also 137,40 Euro beim Betreiber und bei</w:t>
      </w:r>
      <w:r w:rsidR="0089082A">
        <w:t xml:space="preserve"> den Ländern</w:t>
      </w:r>
      <w:r>
        <w:t xml:space="preserve"> zu 65,40 Euro, also 130,80 Euro, au</w:t>
      </w:r>
      <w:r>
        <w:t>s</w:t>
      </w:r>
      <w:r>
        <w:t xml:space="preserve">zugehen. </w:t>
      </w:r>
    </w:p>
    <w:p w14:paraId="3A14954E" w14:textId="12BD33AF" w:rsidR="0025414E" w:rsidRDefault="0025414E" w:rsidP="0025414E">
      <w:pPr>
        <w:pStyle w:val="Text"/>
      </w:pPr>
      <w:r>
        <w:t>Bei 10 Fällen pro Jahr ergeben sich regelmäßige Einsparungen von 1.374 Euro/a für die Wirtschaft und 1.308 Euro/a bei</w:t>
      </w:r>
      <w:r w:rsidR="0089082A">
        <w:t xml:space="preserve"> den Ländern</w:t>
      </w:r>
      <w:r>
        <w:t xml:space="preserve">. </w:t>
      </w:r>
    </w:p>
    <w:p w14:paraId="100EF61B" w14:textId="71342E8F" w:rsidR="00B97144" w:rsidRDefault="00021748" w:rsidP="004C3F3A">
      <w:pPr>
        <w:pStyle w:val="Text"/>
      </w:pPr>
      <w:r>
        <w:t>1</w:t>
      </w:r>
      <w:r w:rsidR="00547E03">
        <w:t>7</w:t>
      </w:r>
      <w:r w:rsidR="004C3F3A">
        <w:t>.</w:t>
      </w:r>
      <w:r w:rsidR="004C3F3A">
        <w:tab/>
        <w:t>Die Konkretisierungen in Anlage 2a mit ihren drei Alternativverfahren lassen zu, dass die Betreiber die für sie günstigste Möglichkeit wählen. Es ist nicht davon auszug</w:t>
      </w:r>
      <w:r w:rsidR="004C3F3A">
        <w:t>e</w:t>
      </w:r>
      <w:r w:rsidR="004C3F3A">
        <w:t xml:space="preserve">hen, dass nach den neuen Regelungen </w:t>
      </w:r>
      <w:r w:rsidR="00944B43">
        <w:t xml:space="preserve">regelmäßig </w:t>
      </w:r>
      <w:r w:rsidR="004C3F3A">
        <w:t>größere Rückhalteeinrichtungen e</w:t>
      </w:r>
      <w:r w:rsidR="004C3F3A">
        <w:t>r</w:t>
      </w:r>
      <w:r w:rsidR="004C3F3A">
        <w:t>richtet werden müssen als früher. Auf jeden Fall führen die konstruktiven Vorgaben nach Nr. 5 zu einer deutlichen Einsparung gegenüber der bisher geforderten flüssigkeitsu</w:t>
      </w:r>
      <w:r w:rsidR="004C3F3A">
        <w:t>n</w:t>
      </w:r>
      <w:r w:rsidR="004C3F3A">
        <w:t>durchlässigen Ausführung gem. LöRüRL</w:t>
      </w:r>
      <w:r w:rsidR="00944B43">
        <w:t>.</w:t>
      </w:r>
      <w:r w:rsidR="004C3F3A">
        <w:t xml:space="preserve"> Da jede Anlag</w:t>
      </w:r>
      <w:r>
        <w:t>e</w:t>
      </w:r>
      <w:r w:rsidR="004C3F3A">
        <w:t xml:space="preserve"> ein Einzelfall ist, lassen sich keine seriösen Aussagen über die Kosten einer Löschwasserrückhaltung machen.</w:t>
      </w:r>
      <w:r w:rsidR="00944B43">
        <w:t xml:space="preserve"> G</w:t>
      </w:r>
      <w:r w:rsidR="00944B43">
        <w:t>e</w:t>
      </w:r>
      <w:r w:rsidR="00944B43">
        <w:t xml:space="preserve">genüber den bestehenden Regelungen ist von keinen Kostensteigerungen auszugehen. Allerdings ist auf ein massives Vollzugdefizit hinzuweisen. </w:t>
      </w:r>
      <w:r w:rsidR="00A41F86">
        <w:t>Nach dem Brand an der Jagst in Baden-Württemberg wurde im Rahmen eines Aktionsplan 307 Lager überprüft. „Bei etwa der Hälfte der 307 überprüften Lager, also bei rund 150 Anlagen, stellten die Behö</w:t>
      </w:r>
      <w:r w:rsidR="00A41F86">
        <w:t>r</w:t>
      </w:r>
      <w:r w:rsidR="00A41F86">
        <w:t xml:space="preserve">den fest, dass eine Löschwasserrückhaltung notwendig ist. Nur in 54 Prozent dieser Fälle (rund 80 Anlagen) war eine solche Löschwasserrückhaltung auch vorhanden und nur bei etwa 35 Anlagen (23 Prozent) war diese auch tatsächlich ausreichend bemessen. Aber selbst wo Vorrichtungen vorhanden waren, um Löschwasser im Brandfall zurückzuhalten, </w:t>
      </w:r>
      <w:r w:rsidR="00A41F86">
        <w:lastRenderedPageBreak/>
        <w:t>waren diese nicht immer nutzbar, zum Beispiel weil Absperrvorrichtungen fehlten.“ (PM des Ministeriums für Umwelt, Klima und Energiewirtschaft Baden-Württemberg vom 8.8.</w:t>
      </w:r>
      <w:r w:rsidR="00B97144">
        <w:t xml:space="preserve">2016). </w:t>
      </w:r>
    </w:p>
    <w:p w14:paraId="340481D8" w14:textId="6B8B98AC" w:rsidR="004C3F3A" w:rsidRDefault="00B97144" w:rsidP="004C3F3A">
      <w:pPr>
        <w:pStyle w:val="Text"/>
      </w:pPr>
      <w:r>
        <w:t xml:space="preserve">Nach dem Unfall kam es in der Jagst zu einem Fischsterben mit etwa 20 Tonnen toter Fische. Der ökologische Zustand der Jagst war über Jahre gestört. Der bei dem Unfall entstandene Schaden (Einsatzkosten und </w:t>
      </w:r>
      <w:r w:rsidR="00E729BB">
        <w:t>monetäre Verluste) dürfte aber in die Millionen gehen.</w:t>
      </w:r>
      <w:r w:rsidR="00A41F86">
        <w:t xml:space="preserve"> </w:t>
      </w:r>
    </w:p>
    <w:p w14:paraId="262C2302" w14:textId="76B062AC" w:rsidR="007271F1" w:rsidRDefault="007271F1" w:rsidP="004C3F3A">
      <w:pPr>
        <w:pStyle w:val="Text"/>
      </w:pPr>
      <w:r>
        <w:t>1</w:t>
      </w:r>
      <w:r w:rsidR="00547E03">
        <w:t>8</w:t>
      </w:r>
      <w:r>
        <w:t>.</w:t>
      </w:r>
      <w:r>
        <w:tab/>
      </w:r>
      <w:r w:rsidRPr="007271F1">
        <w:t>Durch den Verzicht auf eine WGK-Einstufung bei Umschlaganlagen ist die G</w:t>
      </w:r>
      <w:r w:rsidRPr="007271F1">
        <w:t>e</w:t>
      </w:r>
      <w:r w:rsidRPr="007271F1">
        <w:t>fährdungsstufe nicht mehr zu ermitteln. Nach der geltenden Regelung bestand Prüfpflicht ab Gefährdungsstufe B. Die Gefährdungsstufe ergibt sich aus der größten Umladeeinheit. Für Stoffe der WGK 3 ergibt sich Gefährdungstufe B ab Umladeeinheitsgrößen von 220 Litern. Bei Umschlagsanlagen dürften entsprechende Umladeeinheiten immer gegeben sein, so dass alle Umschlaganlagen ab Umladeeinheiten von 220 Litern prü</w:t>
      </w:r>
      <w:r>
        <w:t>f</w:t>
      </w:r>
      <w:r w:rsidRPr="007271F1">
        <w:t>pflichtig w</w:t>
      </w:r>
      <w:r w:rsidRPr="007271F1">
        <w:t>a</w:t>
      </w:r>
      <w:r w:rsidRPr="007271F1">
        <w:t>ren. Durch die Trennung von Abfüll- und Umschlaganlagen ist für letztere eine Neureg</w:t>
      </w:r>
      <w:r w:rsidRPr="007271F1">
        <w:t>e</w:t>
      </w:r>
      <w:r w:rsidRPr="007271F1">
        <w:t>lung erforderlich, die den Wegfall der WGK und damit der Gefährdungsstufe berücksic</w:t>
      </w:r>
      <w:r w:rsidRPr="007271F1">
        <w:t>h</w:t>
      </w:r>
      <w:r w:rsidRPr="007271F1">
        <w:t>tigt.</w:t>
      </w:r>
    </w:p>
    <w:p w14:paraId="436B90D1" w14:textId="5077A690" w:rsidR="004C3F3A" w:rsidRDefault="004C3F3A" w:rsidP="004C3F3A">
      <w:pPr>
        <w:pStyle w:val="Text"/>
      </w:pPr>
      <w:r>
        <w:t>1</w:t>
      </w:r>
      <w:r w:rsidR="00547E03">
        <w:t>9</w:t>
      </w:r>
      <w:r>
        <w:t>.</w:t>
      </w:r>
      <w:r>
        <w:tab/>
        <w:t>Die geltende Formulierung bezog alle Anlagenteile in die Zulassungspflicht ein. Durch die Umformulierung gilt dies nur noch für die Anlagenteile, die auch bei anderen Anlagen zulassungspflichtig sind. Außerdem werden harmonisierte europäische Produkte ausgenommen. Dadurch dürfte sich eine leichte Entlastung ergeben, die aber nicht qua</w:t>
      </w:r>
      <w:r>
        <w:t>n</w:t>
      </w:r>
      <w:r>
        <w:t>tifizierbar ist.</w:t>
      </w:r>
    </w:p>
    <w:p w14:paraId="7D790296" w14:textId="2D5AD3E6" w:rsidR="004C3F3A" w:rsidRDefault="004C3F3A" w:rsidP="004C3F3A">
      <w:pPr>
        <w:pStyle w:val="Text"/>
      </w:pPr>
      <w:r>
        <w:t>Der Vorrang der technischen Regeln in Satz 2 führt zu einer Erleichterung. Eine Zula</w:t>
      </w:r>
      <w:r>
        <w:t>s</w:t>
      </w:r>
      <w:r>
        <w:t>sung führt zu Verwaltungsgebühren von 5</w:t>
      </w:r>
      <w:r w:rsidR="00B4067A">
        <w:t>.</w:t>
      </w:r>
      <w:r>
        <w:t xml:space="preserve">000 Euro und zu Kosten bei der Antragstellung von 20 – 40.000 Euro. </w:t>
      </w:r>
      <w:r w:rsidR="003004C0">
        <w:t xml:space="preserve">Die </w:t>
      </w:r>
      <w:r>
        <w:t xml:space="preserve">Zahl der Bauprodukte, die </w:t>
      </w:r>
      <w:r w:rsidR="003004C0">
        <w:t xml:space="preserve">jetzt </w:t>
      </w:r>
      <w:r>
        <w:t xml:space="preserve">keiner Zulassung </w:t>
      </w:r>
      <w:r w:rsidR="003004C0">
        <w:t xml:space="preserve">mehr </w:t>
      </w:r>
      <w:r>
        <w:t>bedü</w:t>
      </w:r>
      <w:r>
        <w:t>r</w:t>
      </w:r>
      <w:r>
        <w:t xml:space="preserve">fen, </w:t>
      </w:r>
      <w:r w:rsidR="003004C0">
        <w:t>ist begrenzt. Selbst wenn es sich nur um 10 pro Jahr handelt, ergeben sich Einsp</w:t>
      </w:r>
      <w:r w:rsidR="003004C0">
        <w:t>a</w:t>
      </w:r>
      <w:r w:rsidR="003004C0">
        <w:t>rungen für die Wirtschaft von 35</w:t>
      </w:r>
      <w:r w:rsidR="00B4067A">
        <w:t>0</w:t>
      </w:r>
      <w:r w:rsidR="003004C0">
        <w:t>.000 Euro/Jahr.</w:t>
      </w:r>
    </w:p>
    <w:p w14:paraId="73E4DE52" w14:textId="77777777" w:rsidR="007271F1" w:rsidRDefault="007271F1" w:rsidP="004C3F3A">
      <w:pPr>
        <w:pStyle w:val="Text"/>
      </w:pPr>
    </w:p>
    <w:p w14:paraId="080940AF" w14:textId="6E5294BF" w:rsidR="00B36491" w:rsidRPr="00AD7B4F" w:rsidRDefault="00B36491" w:rsidP="004C3F3A">
      <w:pPr>
        <w:pStyle w:val="Text"/>
        <w:rPr>
          <w:b/>
        </w:rPr>
      </w:pPr>
      <w:r w:rsidRPr="00AD7B4F">
        <w:rPr>
          <w:b/>
        </w:rPr>
        <w:t xml:space="preserve">Für die Wirtschaft ergibt sich daraus eine Gesamtentlastung von </w:t>
      </w:r>
      <w:r w:rsidR="00B4067A">
        <w:rPr>
          <w:b/>
        </w:rPr>
        <w:t xml:space="preserve">einmalig </w:t>
      </w:r>
      <w:r w:rsidR="004E3B69">
        <w:rPr>
          <w:b/>
        </w:rPr>
        <w:t>1</w:t>
      </w:r>
      <w:r w:rsidR="00B4067A">
        <w:rPr>
          <w:b/>
        </w:rPr>
        <w:t>.425</w:t>
      </w:r>
      <w:r w:rsidRPr="00AD7B4F">
        <w:rPr>
          <w:b/>
        </w:rPr>
        <w:t>,</w:t>
      </w:r>
      <w:r w:rsidR="00B4067A">
        <w:rPr>
          <w:b/>
        </w:rPr>
        <w:t>4</w:t>
      </w:r>
      <w:r w:rsidR="003F69F1">
        <w:rPr>
          <w:b/>
        </w:rPr>
        <w:t>7</w:t>
      </w:r>
      <w:r w:rsidR="00B4067A">
        <w:rPr>
          <w:b/>
        </w:rPr>
        <w:t xml:space="preserve"> Mio</w:t>
      </w:r>
      <w:r w:rsidRPr="00AD7B4F">
        <w:rPr>
          <w:b/>
        </w:rPr>
        <w:t xml:space="preserve"> Euro. Der </w:t>
      </w:r>
      <w:r w:rsidR="00B4067A">
        <w:rPr>
          <w:b/>
        </w:rPr>
        <w:t xml:space="preserve">einmalige </w:t>
      </w:r>
      <w:r w:rsidRPr="00AD7B4F">
        <w:rPr>
          <w:b/>
        </w:rPr>
        <w:t xml:space="preserve">Erfüllungsaufwand beträgt </w:t>
      </w:r>
      <w:r w:rsidR="00B4067A">
        <w:rPr>
          <w:b/>
        </w:rPr>
        <w:t>1</w:t>
      </w:r>
      <w:r w:rsidRPr="00AD7B4F">
        <w:rPr>
          <w:b/>
        </w:rPr>
        <w:t>,</w:t>
      </w:r>
      <w:r w:rsidR="004E3B69">
        <w:rPr>
          <w:b/>
        </w:rPr>
        <w:t>25</w:t>
      </w:r>
      <w:r w:rsidRPr="00AD7B4F">
        <w:rPr>
          <w:b/>
        </w:rPr>
        <w:t xml:space="preserve"> Mio Euro/a.</w:t>
      </w:r>
      <w:r w:rsidR="00B4067A">
        <w:rPr>
          <w:b/>
        </w:rPr>
        <w:t xml:space="preserve"> Die wiederke</w:t>
      </w:r>
      <w:r w:rsidR="00B4067A">
        <w:rPr>
          <w:b/>
        </w:rPr>
        <w:t>h</w:t>
      </w:r>
      <w:r w:rsidR="00B4067A">
        <w:rPr>
          <w:b/>
        </w:rPr>
        <w:t>renden Einsparungen betragen 1</w:t>
      </w:r>
      <w:r w:rsidR="009A7D77">
        <w:rPr>
          <w:b/>
        </w:rPr>
        <w:t>61</w:t>
      </w:r>
      <w:r w:rsidR="00E10419">
        <w:rPr>
          <w:b/>
        </w:rPr>
        <w:t>,</w:t>
      </w:r>
      <w:r w:rsidR="00D0428D">
        <w:rPr>
          <w:b/>
        </w:rPr>
        <w:t>52</w:t>
      </w:r>
      <w:r w:rsidR="009A7D77">
        <w:rPr>
          <w:b/>
        </w:rPr>
        <w:t>3</w:t>
      </w:r>
      <w:r w:rsidR="00B4067A">
        <w:rPr>
          <w:b/>
        </w:rPr>
        <w:t xml:space="preserve"> Mio Euro</w:t>
      </w:r>
      <w:r w:rsidR="009A7D77">
        <w:rPr>
          <w:b/>
        </w:rPr>
        <w:t>/a</w:t>
      </w:r>
      <w:r w:rsidR="00B4067A">
        <w:rPr>
          <w:b/>
        </w:rPr>
        <w:t xml:space="preserve">, </w:t>
      </w:r>
      <w:r w:rsidR="009A7D77">
        <w:rPr>
          <w:b/>
        </w:rPr>
        <w:t>der wiederkehrende Erfüllung</w:t>
      </w:r>
      <w:r w:rsidR="009A7D77">
        <w:rPr>
          <w:b/>
        </w:rPr>
        <w:t>s</w:t>
      </w:r>
      <w:r w:rsidR="009A7D77">
        <w:rPr>
          <w:b/>
        </w:rPr>
        <w:t>aufwand liegt bei 129.566 Euro/a</w:t>
      </w:r>
    </w:p>
    <w:p w14:paraId="588A83CA" w14:textId="2A008F1E" w:rsidR="004F5116" w:rsidRPr="008C44DE" w:rsidRDefault="00410310">
      <w:pPr>
        <w:pStyle w:val="Text"/>
        <w:rPr>
          <w:b/>
        </w:rPr>
      </w:pPr>
      <w:r w:rsidRPr="008C44DE">
        <w:rPr>
          <w:b/>
        </w:rPr>
        <w:t xml:space="preserve">Erfüllungsaufwand für die Verwaltung </w:t>
      </w:r>
    </w:p>
    <w:p w14:paraId="18848481" w14:textId="2919AAAE" w:rsidR="00555C96" w:rsidRDefault="00555C96" w:rsidP="00410310">
      <w:pPr>
        <w:rPr>
          <w:szCs w:val="24"/>
        </w:rPr>
      </w:pPr>
      <w:r>
        <w:rPr>
          <w:szCs w:val="24"/>
        </w:rPr>
        <w:t>Es kommt zu folgende</w:t>
      </w:r>
      <w:r w:rsidR="00E71BED">
        <w:rPr>
          <w:szCs w:val="24"/>
        </w:rPr>
        <w:t>r</w:t>
      </w:r>
      <w:r>
        <w:rPr>
          <w:szCs w:val="24"/>
        </w:rPr>
        <w:t xml:space="preserve"> Einsparung:</w:t>
      </w:r>
    </w:p>
    <w:p w14:paraId="20708FB4" w14:textId="664272A1" w:rsidR="00AF070A" w:rsidRPr="00AD7B4F" w:rsidRDefault="00AF070A" w:rsidP="00555C96">
      <w:pPr>
        <w:pStyle w:val="Text"/>
        <w:rPr>
          <w:b/>
        </w:rPr>
      </w:pPr>
      <w:r w:rsidRPr="00AD7B4F">
        <w:rPr>
          <w:b/>
        </w:rPr>
        <w:t xml:space="preserve">Nummer </w:t>
      </w:r>
      <w:r w:rsidR="00E71BED">
        <w:rPr>
          <w:b/>
        </w:rPr>
        <w:t>4</w:t>
      </w:r>
    </w:p>
    <w:p w14:paraId="458FD827" w14:textId="6D2F349B" w:rsidR="00AF070A" w:rsidRDefault="00AF070A" w:rsidP="00555C96">
      <w:pPr>
        <w:pStyle w:val="Text"/>
      </w:pPr>
      <w:r>
        <w:t>Durch den Verzicht auf eine Veröffentlichung in Fällen, in denen keine Änderung erfolgt, kommt es zu einer geringen Abnahme der Veröffentlichungszahlen. Bei geschätzten 20 Fällen pro Jahr und Bearbeitungszeiten von 1 Stunde ergeben sich Einsparungen von 868 Euro/Jahr</w:t>
      </w:r>
    </w:p>
    <w:p w14:paraId="727F3AF3" w14:textId="4717097C" w:rsidR="00410310" w:rsidRPr="00AD7B4F" w:rsidRDefault="00AA4C77">
      <w:pPr>
        <w:pStyle w:val="Text"/>
        <w:rPr>
          <w:b/>
        </w:rPr>
      </w:pPr>
      <w:r w:rsidRPr="00AD7B4F">
        <w:rPr>
          <w:b/>
        </w:rPr>
        <w:t xml:space="preserve">Die Gesamtentlastung beim UBA liegt bei </w:t>
      </w:r>
      <w:r w:rsidR="00E71BED">
        <w:rPr>
          <w:b/>
        </w:rPr>
        <w:t xml:space="preserve">868 </w:t>
      </w:r>
      <w:r w:rsidRPr="00AD7B4F">
        <w:rPr>
          <w:b/>
        </w:rPr>
        <w:t>Euro/a</w:t>
      </w:r>
      <w:r w:rsidR="009A7D77">
        <w:rPr>
          <w:b/>
        </w:rPr>
        <w:t xml:space="preserve"> die Gesamt</w:t>
      </w:r>
      <w:r w:rsidR="00235A84">
        <w:rPr>
          <w:b/>
        </w:rPr>
        <w:t>ent</w:t>
      </w:r>
      <w:r w:rsidR="009A7D77">
        <w:rPr>
          <w:b/>
        </w:rPr>
        <w:t>lastung der Länder bei 80</w:t>
      </w:r>
      <w:r w:rsidR="00E10419">
        <w:rPr>
          <w:b/>
        </w:rPr>
        <w:t>1</w:t>
      </w:r>
      <w:r w:rsidR="009A7D77">
        <w:rPr>
          <w:b/>
        </w:rPr>
        <w:t>.</w:t>
      </w:r>
      <w:r w:rsidR="00E10419">
        <w:rPr>
          <w:b/>
        </w:rPr>
        <w:t>308</w:t>
      </w:r>
      <w:r w:rsidR="009A7D77">
        <w:rPr>
          <w:b/>
        </w:rPr>
        <w:t xml:space="preserve"> Euro/a</w:t>
      </w:r>
      <w:r w:rsidR="00E10419">
        <w:rPr>
          <w:b/>
        </w:rPr>
        <w:t xml:space="preserve"> (siehe Nr. 7a</w:t>
      </w:r>
      <w:r w:rsidR="00235A84">
        <w:rPr>
          <w:b/>
        </w:rPr>
        <w:t xml:space="preserve"> und 43</w:t>
      </w:r>
      <w:r w:rsidR="00E10419">
        <w:rPr>
          <w:b/>
        </w:rPr>
        <w:t>)</w:t>
      </w:r>
      <w:r w:rsidRPr="00AD7B4F">
        <w:rPr>
          <w:b/>
        </w:rPr>
        <w:t>.</w:t>
      </w:r>
    </w:p>
    <w:p w14:paraId="54EEC4FB" w14:textId="77777777" w:rsidR="004F5116" w:rsidRDefault="004F5116">
      <w:pPr>
        <w:pStyle w:val="berschriftarabischBegrndung"/>
      </w:pPr>
      <w:r>
        <w:lastRenderedPageBreak/>
        <w:t>Weitere Kosten</w:t>
      </w:r>
    </w:p>
    <w:p w14:paraId="6707C0E6" w14:textId="477BBF67" w:rsidR="004F5116" w:rsidRDefault="00B909C3" w:rsidP="00A8669D">
      <w:pPr>
        <w:pStyle w:val="berschriftrmischBegrndung"/>
        <w:numPr>
          <w:ilvl w:val="0"/>
          <w:numId w:val="0"/>
        </w:numPr>
      </w:pPr>
      <w:r w:rsidRPr="00CB55A7">
        <w:rPr>
          <w:b w:val="0"/>
        </w:rPr>
        <w:t>Es entstehen keine weiteren Kosten für die Wirtschaft, einschließlich der mittelständ</w:t>
      </w:r>
      <w:r w:rsidRPr="00CB55A7">
        <w:rPr>
          <w:b w:val="0"/>
        </w:rPr>
        <w:t>i</w:t>
      </w:r>
      <w:r w:rsidRPr="00CB55A7">
        <w:rPr>
          <w:b w:val="0"/>
        </w:rPr>
        <w:t>schen Unternehmen. Auswirkungen auf Einzelpreise und das Preisniveau, insbesondere auf das Verbraucherpreisniveau, sind nicht zu erwarten.</w:t>
      </w:r>
    </w:p>
    <w:p w14:paraId="2F803117" w14:textId="77777777" w:rsidR="004F5116" w:rsidRDefault="004F5116">
      <w:pPr>
        <w:pStyle w:val="berschriftarabischBegrndung"/>
      </w:pPr>
      <w:r>
        <w:t>Weitere Gesetzesfolgen</w:t>
      </w:r>
    </w:p>
    <w:p w14:paraId="63E80AA8" w14:textId="5CFDC543" w:rsidR="004F5116" w:rsidRDefault="00B909C3">
      <w:pPr>
        <w:pStyle w:val="Text"/>
      </w:pPr>
      <w:r w:rsidRPr="00EC278C">
        <w:rPr>
          <w:szCs w:val="24"/>
        </w:rPr>
        <w:t>Die Regelungen sind inhaltlich geschlechtsneutral und berücksichtigen auch § 4 Absatz 3 des Bundesgleichstellungsgesetzes, wonach Rechts- und Verwaltungsvorschriften des Bundes die Gleichstellung von Frauen und Männern auch sprachlich zum Ausdruck bri</w:t>
      </w:r>
      <w:r w:rsidRPr="00EC278C">
        <w:rPr>
          <w:szCs w:val="24"/>
        </w:rPr>
        <w:t>n</w:t>
      </w:r>
      <w:r w:rsidRPr="00EC278C">
        <w:rPr>
          <w:szCs w:val="24"/>
        </w:rPr>
        <w:t>gen sollen</w:t>
      </w:r>
      <w:r w:rsidR="000411F3">
        <w:rPr>
          <w:szCs w:val="24"/>
        </w:rPr>
        <w:t>.</w:t>
      </w:r>
    </w:p>
    <w:p w14:paraId="57EDBDED" w14:textId="77777777" w:rsidR="004F5116" w:rsidRDefault="004F5116">
      <w:pPr>
        <w:pStyle w:val="berschriftrmischBegrndung"/>
      </w:pPr>
      <w:r>
        <w:t>Befristung; Evaluierung</w:t>
      </w:r>
    </w:p>
    <w:p w14:paraId="569C0058" w14:textId="75E1E00F" w:rsidR="004F5116" w:rsidRDefault="00B909C3">
      <w:pPr>
        <w:pStyle w:val="Text"/>
      </w:pPr>
      <w:r w:rsidRPr="00A17788">
        <w:rPr>
          <w:szCs w:val="24"/>
        </w:rPr>
        <w:t xml:space="preserve">Eine Befristung der </w:t>
      </w:r>
      <w:r w:rsidR="00CB55A7">
        <w:rPr>
          <w:szCs w:val="24"/>
        </w:rPr>
        <w:t xml:space="preserve">Änderungen </w:t>
      </w:r>
      <w:r w:rsidRPr="00A17788">
        <w:rPr>
          <w:szCs w:val="24"/>
        </w:rPr>
        <w:t xml:space="preserve">ist nicht möglich, da </w:t>
      </w:r>
      <w:r w:rsidR="00CB55A7">
        <w:rPr>
          <w:szCs w:val="24"/>
        </w:rPr>
        <w:t xml:space="preserve">die </w:t>
      </w:r>
      <w:r w:rsidR="00AE328D">
        <w:rPr>
          <w:szCs w:val="24"/>
        </w:rPr>
        <w:t>z</w:t>
      </w:r>
      <w:r w:rsidR="00CB55A7">
        <w:rPr>
          <w:szCs w:val="24"/>
        </w:rPr>
        <w:t xml:space="preserve">ugrundliegende Verordnung auch unbefristet erlassen worden ist und </w:t>
      </w:r>
      <w:r w:rsidR="00AE328D">
        <w:rPr>
          <w:szCs w:val="24"/>
        </w:rPr>
        <w:t>zum Schutz der Gewässer vor nachteiligen Ve</w:t>
      </w:r>
      <w:r w:rsidR="00AE328D">
        <w:rPr>
          <w:szCs w:val="24"/>
        </w:rPr>
        <w:t>r</w:t>
      </w:r>
      <w:r w:rsidR="00AE328D">
        <w:rPr>
          <w:szCs w:val="24"/>
        </w:rPr>
        <w:t xml:space="preserve">änderungen ihrer Eigenschaften das Sicherheitsniveau dauerhaft gewährleistet werden muss. </w:t>
      </w:r>
    </w:p>
    <w:p w14:paraId="39C6023E" w14:textId="77777777" w:rsidR="004F5116" w:rsidRDefault="004F5116">
      <w:pPr>
        <w:pStyle w:val="BegrndungBesondererTeil"/>
      </w:pPr>
      <w:r>
        <w:t>B. Besonderer Teil</w:t>
      </w:r>
    </w:p>
    <w:p w14:paraId="7C50C8EE" w14:textId="290961ED" w:rsidR="005C4FAC" w:rsidRPr="005C4FAC" w:rsidRDefault="005C4FAC" w:rsidP="005C4FAC">
      <w:pPr>
        <w:pStyle w:val="VerweisBegrndung"/>
      </w:pPr>
      <w:r>
        <w:t xml:space="preserve">Zu </w:t>
      </w:r>
      <w:r w:rsidRPr="005C4FAC">
        <w:rPr>
          <w:rStyle w:val="Binnenverweis"/>
        </w:rPr>
        <w:fldChar w:fldCharType="begin"/>
      </w:r>
      <w:r w:rsidRPr="005C4FAC">
        <w:rPr>
          <w:rStyle w:val="Binnenverweis"/>
        </w:rPr>
        <w:instrText xml:space="preserve"> DOCVARIABLE "eNV_38E7A352F8C640B5BD4CE64D76A7A6CA" \* MERGEFORMAT </w:instrText>
      </w:r>
      <w:r w:rsidRPr="005C4FAC">
        <w:rPr>
          <w:rStyle w:val="Binnenverweis"/>
        </w:rPr>
        <w:fldChar w:fldCharType="separate"/>
      </w:r>
      <w:r w:rsidR="001B6554">
        <w:rPr>
          <w:rStyle w:val="Binnenverweis"/>
        </w:rPr>
        <w:t>Artikel 1</w:t>
      </w:r>
      <w:r w:rsidRPr="005C4FAC">
        <w:rPr>
          <w:rStyle w:val="Binnenverweis"/>
        </w:rPr>
        <w:fldChar w:fldCharType="end"/>
      </w:r>
      <w:r w:rsidRPr="005C4FAC">
        <w:t xml:space="preserve"> (Änderung der Verordnung über Anlagen zum Umgang mit wassergefährdenden Stoffen)</w:t>
      </w:r>
    </w:p>
    <w:p w14:paraId="42394C72" w14:textId="5790B7AE" w:rsidR="005C4FAC" w:rsidRPr="005C4FAC" w:rsidRDefault="005C4FAC" w:rsidP="005C4FAC">
      <w:pPr>
        <w:pStyle w:val="VerweisBegrndung"/>
      </w:pPr>
      <w:r>
        <w:t xml:space="preserve">Zu </w:t>
      </w:r>
      <w:r w:rsidRPr="005C4FAC">
        <w:rPr>
          <w:rStyle w:val="Binnenverweis"/>
        </w:rPr>
        <w:fldChar w:fldCharType="begin"/>
      </w:r>
      <w:r w:rsidRPr="005C4FAC">
        <w:rPr>
          <w:rStyle w:val="Binnenverweis"/>
        </w:rPr>
        <w:instrText xml:space="preserve"> DOCVARIABLE "eNV_1B231789972949FD8CD086EB4F85C08D" \* MERGEFORMAT </w:instrText>
      </w:r>
      <w:r w:rsidRPr="005C4FAC">
        <w:rPr>
          <w:rStyle w:val="Binnenverweis"/>
        </w:rPr>
        <w:fldChar w:fldCharType="separate"/>
      </w:r>
      <w:r w:rsidR="001B6554">
        <w:rPr>
          <w:rStyle w:val="Binnenverweis"/>
        </w:rPr>
        <w:t>Nummer 1</w:t>
      </w:r>
      <w:r w:rsidRPr="005C4FAC">
        <w:rPr>
          <w:rStyle w:val="Binnenverweis"/>
        </w:rPr>
        <w:fldChar w:fldCharType="end"/>
      </w:r>
    </w:p>
    <w:p w14:paraId="2B36802A" w14:textId="07281BDC" w:rsidR="005C4FAC" w:rsidRDefault="005C4FAC" w:rsidP="005C4FAC">
      <w:pPr>
        <w:pStyle w:val="VerweisBegrndung"/>
        <w:rPr>
          <w:rStyle w:val="Binnenverweis"/>
        </w:rPr>
      </w:pPr>
      <w:r>
        <w:t xml:space="preserve">Zu </w:t>
      </w:r>
      <w:r w:rsidRPr="005C4FAC">
        <w:rPr>
          <w:rStyle w:val="Binnenverweis"/>
        </w:rPr>
        <w:fldChar w:fldCharType="begin"/>
      </w:r>
      <w:r w:rsidRPr="005C4FAC">
        <w:rPr>
          <w:rStyle w:val="Binnenverweis"/>
        </w:rPr>
        <w:instrText xml:space="preserve"> DOCVARIABLE "eNV_2F4BA07E885F46BB8B2A06ADB92AB507" \* MERGEFORMAT </w:instrText>
      </w:r>
      <w:r w:rsidRPr="005C4FAC">
        <w:rPr>
          <w:rStyle w:val="Binnenverweis"/>
        </w:rPr>
        <w:fldChar w:fldCharType="separate"/>
      </w:r>
      <w:r w:rsidR="001B6554">
        <w:rPr>
          <w:rStyle w:val="Binnenverweis"/>
        </w:rPr>
        <w:t>Buchstabe a</w:t>
      </w:r>
      <w:r w:rsidRPr="005C4FAC">
        <w:rPr>
          <w:rStyle w:val="Binnenverweis"/>
        </w:rPr>
        <w:fldChar w:fldCharType="end"/>
      </w:r>
    </w:p>
    <w:p w14:paraId="28C17874" w14:textId="7D303AEA" w:rsidR="00743DCA" w:rsidRDefault="00743DCA" w:rsidP="0004696F">
      <w:pPr>
        <w:pStyle w:val="Text"/>
      </w:pPr>
      <w:r>
        <w:t>Redaktionelle Anpassung an die Vorgaben der CLP-Verordnung.</w:t>
      </w:r>
    </w:p>
    <w:p w14:paraId="3E51186C" w14:textId="77033D03" w:rsidR="00743DCA" w:rsidRPr="003F69F1" w:rsidRDefault="00743DCA" w:rsidP="0004696F">
      <w:pPr>
        <w:pStyle w:val="Text"/>
        <w:rPr>
          <w:b/>
        </w:rPr>
      </w:pPr>
      <w:r w:rsidRPr="003F69F1">
        <w:rPr>
          <w:b/>
        </w:rPr>
        <w:t>Zu Buchstabe b</w:t>
      </w:r>
    </w:p>
    <w:p w14:paraId="4BD24B1C" w14:textId="0032FB5A" w:rsidR="00901CA0" w:rsidRDefault="006D73F6" w:rsidP="005C4FAC">
      <w:pPr>
        <w:pStyle w:val="Text"/>
      </w:pPr>
      <w:r>
        <w:t xml:space="preserve">aa) </w:t>
      </w:r>
      <w:r w:rsidR="00450208">
        <w:t xml:space="preserve">Bei der Beschreibung wassergefährdender </w:t>
      </w:r>
      <w:r>
        <w:t>St</w:t>
      </w:r>
      <w:r w:rsidR="00450208">
        <w:t>offe geht es nicht darum, was mit diesen Stoffen später geschieht oder wofür sie eingesetzt werden, sondern darum, ihre Eige</w:t>
      </w:r>
      <w:r w:rsidR="00450208">
        <w:t>n</w:t>
      </w:r>
      <w:r w:rsidR="00450208">
        <w:t xml:space="preserve">schaft zu beschreiben, Gewässer nachteilig zu verändern. </w:t>
      </w:r>
      <w:r w:rsidR="00247C13">
        <w:t>D</w:t>
      </w:r>
      <w:r w:rsidR="001D36AB">
        <w:t xml:space="preserve">er </w:t>
      </w:r>
      <w:r w:rsidR="00450208">
        <w:t>im Landwirtschaftsrecht verwandte B</w:t>
      </w:r>
      <w:r w:rsidR="00247C13">
        <w:t>egriff</w:t>
      </w:r>
      <w:r w:rsidR="001D36AB">
        <w:t xml:space="preserve"> des</w:t>
      </w:r>
      <w:r w:rsidR="00247C13">
        <w:t xml:space="preserve"> „Wirtschaftsdünger</w:t>
      </w:r>
      <w:r w:rsidR="001D36AB">
        <w:t>s</w:t>
      </w:r>
      <w:r w:rsidR="00247C13">
        <w:t xml:space="preserve">“ </w:t>
      </w:r>
      <w:r w:rsidR="00450208">
        <w:t>hebt darauf ab, dass mit diesen Stoffen in der Landwirtschaft eine Düngung erreicht werden kann. Unter die Wirtschaftsdünger fallen damit die Stoffe, mit denen gedüngt werden kann und die einen pflanzlichen oder tier</w:t>
      </w:r>
      <w:r w:rsidR="00450208">
        <w:t>i</w:t>
      </w:r>
      <w:r w:rsidR="00450208">
        <w:t xml:space="preserve">schen Ursprung haben. Für die AwSV ist dies aber unerheblich, da die Düngung auf landwirtschaftlich genutzten Flächen nichts mit der AwSV zu tun hat. </w:t>
      </w:r>
      <w:r w:rsidR="00247C13">
        <w:t xml:space="preserve">Da eine inhaltliche Änderung der unter die Verordnung fallenden wassergefährdenden Stoffe </w:t>
      </w:r>
      <w:r w:rsidR="00450208">
        <w:t>nicht gewollt ist, soll mit der Änderungsverordnung</w:t>
      </w:r>
      <w:r w:rsidR="00247C13">
        <w:t xml:space="preserve"> nur noch auf die Begriffe des Düngegesetzes zurüc</w:t>
      </w:r>
      <w:r w:rsidR="00247C13">
        <w:t>k</w:t>
      </w:r>
      <w:r w:rsidR="00247C13">
        <w:t>gegriffen, auf den Verweis zu möglichen Mischungen oder Behandlungen aber verzichtet</w:t>
      </w:r>
      <w:r w:rsidR="00450208">
        <w:t xml:space="preserve"> werden</w:t>
      </w:r>
      <w:r w:rsidR="00247C13">
        <w:t>. Durch diese Klarstellung werden im Vollzug aufgetretene unterschiedliche Inte</w:t>
      </w:r>
      <w:r w:rsidR="00247C13">
        <w:t>r</w:t>
      </w:r>
      <w:r w:rsidR="00247C13">
        <w:t>pretationen, wie der Begriff der Wirtschaftsdünger wasserrechtlich zu verstehen ist, ve</w:t>
      </w:r>
      <w:r w:rsidR="00247C13">
        <w:t>r</w:t>
      </w:r>
      <w:r w:rsidR="00247C13">
        <w:t xml:space="preserve">hindert. </w:t>
      </w:r>
      <w:r w:rsidR="00901CA0">
        <w:t>Die vom Gesetzgeber gewollte Trennung zwischen dem bestmöglichen Schutz für JGS-Anlagen und dem Besorgnisgrundsatz für alle anderen Anlagen wird damit nochmals betont.</w:t>
      </w:r>
    </w:p>
    <w:p w14:paraId="22180431" w14:textId="0C6C3D49" w:rsidR="00901CA0" w:rsidRDefault="006D73F6" w:rsidP="005C4FAC">
      <w:pPr>
        <w:pStyle w:val="Text"/>
      </w:pPr>
      <w:r>
        <w:t xml:space="preserve">bb) </w:t>
      </w:r>
      <w:r w:rsidR="00B74B25" w:rsidRPr="007B30D9">
        <w:t>Die bestehende Formulierung in § 2 Absatz</w:t>
      </w:r>
      <w:r w:rsidR="00004BB8" w:rsidRPr="007B30D9">
        <w:t xml:space="preserve"> 13 lässt durch die Verwendung des B</w:t>
      </w:r>
      <w:r w:rsidR="00004BB8" w:rsidRPr="007B30D9">
        <w:t>e</w:t>
      </w:r>
      <w:r w:rsidR="00004BB8" w:rsidRPr="007B30D9">
        <w:t>griffs „ausschließlich“ nicht zu, dass in JGS-Anlagen auch Melkwässer</w:t>
      </w:r>
      <w:r w:rsidR="00C7121C">
        <w:t xml:space="preserve"> und</w:t>
      </w:r>
      <w:r w:rsidR="00004BB8" w:rsidRPr="007B30D9">
        <w:t xml:space="preserve"> Waschwässer aus Rieselfiltern eingeleitet und Stoffe zur Ansäuerung zugesetzt werden, um die Emiss</w:t>
      </w:r>
      <w:r w:rsidR="00004BB8" w:rsidRPr="007B30D9">
        <w:t>i</w:t>
      </w:r>
      <w:r w:rsidR="00004BB8" w:rsidRPr="007B30D9">
        <w:t xml:space="preserve">on von Ammoniak </w:t>
      </w:r>
      <w:r w:rsidR="00743DCA">
        <w:t xml:space="preserve">in die Luft </w:t>
      </w:r>
      <w:r w:rsidR="00004BB8" w:rsidRPr="007B30D9">
        <w:t xml:space="preserve">zu begrenzen. Diese Regelung entspricht im Hinblick auf die </w:t>
      </w:r>
      <w:r w:rsidR="00004BB8" w:rsidRPr="007B30D9">
        <w:lastRenderedPageBreak/>
        <w:t>Einleitung von Melkwässern und Waschwässern aus Rieselfiltern nicht der derzeitigen betrieblichen Praxis und widerspricht im Hinblick auf die Verhinderung der Ammon</w:t>
      </w:r>
      <w:r w:rsidR="00004BB8" w:rsidRPr="007B30D9">
        <w:t>i</w:t>
      </w:r>
      <w:r w:rsidR="00004BB8" w:rsidRPr="007B30D9">
        <w:t>akemiss</w:t>
      </w:r>
      <w:r w:rsidR="00CF6DBE">
        <w:t>i</w:t>
      </w:r>
      <w:r w:rsidR="00004BB8" w:rsidRPr="007B30D9">
        <w:t xml:space="preserve">onen den europäischen Vorgaben der </w:t>
      </w:r>
      <w:r w:rsidR="00C7121C">
        <w:t>Richtlinie 2001/81 EG (</w:t>
      </w:r>
      <w:r w:rsidR="00004BB8" w:rsidRPr="007B30D9">
        <w:t>NEC-Richtlinie</w:t>
      </w:r>
      <w:r w:rsidR="00C7121C">
        <w:t>)</w:t>
      </w:r>
      <w:r w:rsidR="00901CA0">
        <w:t>. Mit der Änderung soll dieser</w:t>
      </w:r>
      <w:r w:rsidR="00004BB8" w:rsidRPr="007B30D9">
        <w:t xml:space="preserve"> bisher nicht </w:t>
      </w:r>
      <w:r w:rsidR="002E3B31">
        <w:t>aufgefallene</w:t>
      </w:r>
      <w:r w:rsidR="00004BB8" w:rsidRPr="007B30D9">
        <w:t xml:space="preserve"> </w:t>
      </w:r>
      <w:r w:rsidR="00880A52">
        <w:t>Widerspruch beseitigt</w:t>
      </w:r>
      <w:r w:rsidR="00C7121C">
        <w:t xml:space="preserve"> werden. </w:t>
      </w:r>
      <w:r w:rsidR="00C45173">
        <w:t>Chemisch arbeitende Abluftwäscher, die in pH-Bereichen von 1,5 bis 5 betrieben werden, werden von der Regelung nicht erfasst. Bei diesen wird zwar eine sehr weitgehende A</w:t>
      </w:r>
      <w:r w:rsidR="00C45173">
        <w:t>m</w:t>
      </w:r>
      <w:r w:rsidR="00C45173">
        <w:t xml:space="preserve">moniakabscheidung erreicht, aufgrund der </w:t>
      </w:r>
      <w:r w:rsidR="00A55C59">
        <w:t xml:space="preserve">hohen Aggressivität des Gemisches und der </w:t>
      </w:r>
      <w:r w:rsidR="00C45173">
        <w:t xml:space="preserve">zu erwartenden Freisetzung von Schwefelwasserstoff bei Zusammenlagerung mit Gülle ist jedoch eine Einleitung in Güllebehälter auszuschießen. </w:t>
      </w:r>
      <w:r w:rsidR="00880A52">
        <w:t>D</w:t>
      </w:r>
      <w:r w:rsidR="00901CA0">
        <w:t>eshalb muss d</w:t>
      </w:r>
      <w:r w:rsidR="00C45173">
        <w:t xml:space="preserve">ie Lagerung </w:t>
      </w:r>
      <w:r w:rsidR="00901CA0">
        <w:t>dieses Gemischs</w:t>
      </w:r>
      <w:r w:rsidR="00880A52">
        <w:t xml:space="preserve"> </w:t>
      </w:r>
      <w:r w:rsidR="00C45173">
        <w:t xml:space="preserve">in dafür </w:t>
      </w:r>
      <w:r w:rsidR="00A55C59">
        <w:t>geeigneten</w:t>
      </w:r>
      <w:r w:rsidR="00C45173">
        <w:t xml:space="preserve"> </w:t>
      </w:r>
      <w:r w:rsidR="00A55C59">
        <w:t xml:space="preserve">gesonderten </w:t>
      </w:r>
      <w:r w:rsidR="00C45173">
        <w:t xml:space="preserve">Behältern erfolgen. </w:t>
      </w:r>
    </w:p>
    <w:p w14:paraId="64DFA16C" w14:textId="794409E7" w:rsidR="00654618" w:rsidRPr="007B30D9" w:rsidRDefault="00C7121C" w:rsidP="005C4FAC">
      <w:pPr>
        <w:pStyle w:val="Text"/>
      </w:pPr>
      <w:r>
        <w:t>Die</w:t>
      </w:r>
      <w:r w:rsidR="00A55C59">
        <w:t xml:space="preserve"> Vorgabe in Anlage 7 Nummer 2.3, dass Anlagen gegenüber den zu erwartenden chemischen Einflüssen hinreichend widerstandsfähig sein müssen, ist </w:t>
      </w:r>
      <w:r w:rsidR="00901CA0">
        <w:t xml:space="preserve">auch </w:t>
      </w:r>
      <w:r w:rsidR="00A55C59">
        <w:t>bei Einleitung der genannten Flüssigkeiten anwendbar. Aus der Umsetzung dieser Forderung k</w:t>
      </w:r>
      <w:r w:rsidR="00880A52">
        <w:t>ö</w:t>
      </w:r>
      <w:r w:rsidR="00A55C59">
        <w:t>nn</w:t>
      </w:r>
      <w:r w:rsidR="00880A52">
        <w:t>en</w:t>
      </w:r>
      <w:r w:rsidR="00A55C59">
        <w:t xml:space="preserve"> sich konstruktive Änderung der entsprechenden Anlagen ergeben. Die AwSV räumt nur die Möglichkeit der Zugabe ein, und fordert dies nicht.</w:t>
      </w:r>
      <w:r w:rsidR="00743DCA">
        <w:t xml:space="preserve"> </w:t>
      </w:r>
      <w:r w:rsidR="00A55C59">
        <w:t>Die vorgesehene Ergänzung</w:t>
      </w:r>
      <w:r>
        <w:t xml:space="preserve"> ändert </w:t>
      </w:r>
      <w:r w:rsidR="00004BB8" w:rsidRPr="007B30D9">
        <w:t>nichts daran, dass in JGS-Anlagen nur Stoffe gelagert und abgefüllt werden dürfen, die aus der Landwirtschaft</w:t>
      </w:r>
      <w:r w:rsidR="00A55C59">
        <w:t>,</w:t>
      </w:r>
      <w:r w:rsidR="00004BB8" w:rsidRPr="007B30D9">
        <w:t xml:space="preserve"> vom Feld und aus dem Stall</w:t>
      </w:r>
      <w:r w:rsidR="00A55C59">
        <w:t>,</w:t>
      </w:r>
      <w:r w:rsidR="00004BB8" w:rsidRPr="007B30D9">
        <w:t xml:space="preserve"> kommen und die Einleitung von a</w:t>
      </w:r>
      <w:r w:rsidR="00004BB8" w:rsidRPr="007B30D9">
        <w:t>n</w:t>
      </w:r>
      <w:r w:rsidR="00004BB8" w:rsidRPr="007B30D9">
        <w:t xml:space="preserve">deren Stoffen weiterhin nicht zulässig ist. </w:t>
      </w:r>
      <w:r w:rsidR="00F130B5">
        <w:t>Die Ansäuerung darf nur mit technisch reinen Stoffen erfolgen</w:t>
      </w:r>
      <w:r w:rsidR="006D73F6">
        <w:t>, z.B.</w:t>
      </w:r>
      <w:r w:rsidR="00F130B5">
        <w:t xml:space="preserve"> Schwefelsäure. Durch diese Vorgabe soll verhindert werden, dass eine Zugabe von sauren Abwässern oder Abfällen erfolgt. </w:t>
      </w:r>
    </w:p>
    <w:p w14:paraId="7240A817" w14:textId="26AE2BE8" w:rsidR="005C4FAC" w:rsidRPr="005C4FAC" w:rsidRDefault="00654618" w:rsidP="005C4FAC">
      <w:pPr>
        <w:pStyle w:val="Text"/>
      </w:pPr>
      <w:r w:rsidRPr="007B30D9">
        <w:t>Satz 2 stellt eine Klarstellung dar, da in der Vollzugspraxis regelmä</w:t>
      </w:r>
      <w:r w:rsidR="00C7121C">
        <w:t>ßig die Frage au</w:t>
      </w:r>
      <w:r w:rsidR="00C7121C">
        <w:t>f</w:t>
      </w:r>
      <w:r w:rsidR="00C7121C">
        <w:t xml:space="preserve">tauchte, ob </w:t>
      </w:r>
      <w:r w:rsidRPr="007B30D9">
        <w:t>ein Güllebehälter, aus dem Gülle in eine Biogasanlage überführt wird, noch eine JGS-Anlage ist oder zur Biogasanlage zu zählen ist. Wasserwirtschaftlich entsche</w:t>
      </w:r>
      <w:r w:rsidRPr="007B30D9">
        <w:t>i</w:t>
      </w:r>
      <w:r w:rsidRPr="007B30D9">
        <w:t>dend ist</w:t>
      </w:r>
      <w:r w:rsidR="00901CA0">
        <w:t>, wie oben ausgeführt,</w:t>
      </w:r>
      <w:r w:rsidRPr="007B30D9">
        <w:t xml:space="preserve"> nicht, was mit einem wassergefährdenden Stoff geschieht, wenn er </w:t>
      </w:r>
      <w:r w:rsidR="00903CFA">
        <w:t xml:space="preserve">aus einer Anlage </w:t>
      </w:r>
      <w:r w:rsidRPr="007B30D9">
        <w:t xml:space="preserve">entnommen wird, sondern was in einem Behälter gelagert oder </w:t>
      </w:r>
      <w:r w:rsidR="00903CFA">
        <w:t>aus</w:t>
      </w:r>
      <w:r w:rsidRPr="007B30D9">
        <w:t xml:space="preserve"> ihm abgefüllt wird. Ein Behälter, in dem Gülle ist, ist demnach eine JGS-Anlage</w:t>
      </w:r>
      <w:r w:rsidR="00903CFA">
        <w:t>, auch wenn die Gülle in einen Fermenter einer Biogasanlage geleitet wird</w:t>
      </w:r>
      <w:r w:rsidRPr="007B30D9">
        <w:t xml:space="preserve">. </w:t>
      </w:r>
      <w:r w:rsidR="008347B7">
        <w:t xml:space="preserve">Entsprechendes soll auch für Jauche und Festmist gelten, die häufig der Vergärung zugeführt werden. </w:t>
      </w:r>
      <w:r w:rsidR="00901CA0">
        <w:t>Die Klarstellung bezieht sich nur auf die Güllebehälter, von denen aus die Fermenter einer Biogasanlage be</w:t>
      </w:r>
      <w:r w:rsidR="009E1390">
        <w:t>schickt werden. Die Gärreste, die aus dem Fermenter in den</w:t>
      </w:r>
      <w:r w:rsidR="00901CA0">
        <w:t xml:space="preserve"> </w:t>
      </w:r>
      <w:r w:rsidRPr="007B30D9">
        <w:t>Gärrestb</w:t>
      </w:r>
      <w:r w:rsidRPr="007B30D9">
        <w:t>e</w:t>
      </w:r>
      <w:r w:rsidRPr="007B30D9">
        <w:t xml:space="preserve">hälter </w:t>
      </w:r>
      <w:r w:rsidR="009E1390">
        <w:t xml:space="preserve">überführt werden, </w:t>
      </w:r>
      <w:r w:rsidRPr="007B30D9">
        <w:t xml:space="preserve">sind </w:t>
      </w:r>
      <w:r w:rsidR="00903CFA">
        <w:t>hingegen</w:t>
      </w:r>
      <w:r w:rsidRPr="007B30D9">
        <w:t xml:space="preserve"> imme</w:t>
      </w:r>
      <w:r w:rsidR="00081F3A">
        <w:t>r den Biogasanlagen zuzuordnen.</w:t>
      </w:r>
    </w:p>
    <w:p w14:paraId="16C8D2A5" w14:textId="4AB9C03D" w:rsidR="001B6554" w:rsidRDefault="001B6554" w:rsidP="001B6554">
      <w:pPr>
        <w:pStyle w:val="VerweisBegrndung"/>
        <w:rPr>
          <w:rStyle w:val="Binnenverweis"/>
        </w:rPr>
      </w:pPr>
      <w:r>
        <w:t xml:space="preserve">Zu </w:t>
      </w:r>
      <w:r w:rsidRPr="001B6554">
        <w:rPr>
          <w:rStyle w:val="Binnenverweis"/>
        </w:rPr>
        <w:fldChar w:fldCharType="begin"/>
      </w:r>
      <w:r w:rsidRPr="001B6554">
        <w:rPr>
          <w:rStyle w:val="Binnenverweis"/>
        </w:rPr>
        <w:instrText xml:space="preserve"> DOCVARIABLE "eNV_25D58A09962741E385652E9E4A822DE9" \* MERGEFORMAT </w:instrText>
      </w:r>
      <w:r w:rsidRPr="001B6554">
        <w:rPr>
          <w:rStyle w:val="Binnenverweis"/>
        </w:rPr>
        <w:fldChar w:fldCharType="separate"/>
      </w:r>
      <w:r w:rsidRPr="001B6554">
        <w:rPr>
          <w:rStyle w:val="Binnenverweis"/>
        </w:rPr>
        <w:t>Buchstabe </w:t>
      </w:r>
      <w:r w:rsidRPr="001B6554">
        <w:rPr>
          <w:rStyle w:val="Binnenverweis"/>
        </w:rPr>
        <w:fldChar w:fldCharType="end"/>
      </w:r>
      <w:r w:rsidR="00743DCA">
        <w:rPr>
          <w:rStyle w:val="Binnenverweis"/>
        </w:rPr>
        <w:t>c</w:t>
      </w:r>
    </w:p>
    <w:p w14:paraId="1ACB76A2" w14:textId="6F316A97" w:rsidR="00CB5FAF" w:rsidRPr="009E1390" w:rsidRDefault="001B6554" w:rsidP="001B6554">
      <w:pPr>
        <w:pStyle w:val="Text"/>
        <w:rPr>
          <w:rStyle w:val="Marker"/>
          <w:color w:val="auto"/>
        </w:rPr>
      </w:pPr>
      <w:r w:rsidRPr="009E1390">
        <w:rPr>
          <w:rStyle w:val="Marker"/>
          <w:color w:val="auto"/>
        </w:rPr>
        <w:t>Die bisherige Regelung der Zuordnung von Anlagen zur Lagerung von Gärsubstrate</w:t>
      </w:r>
      <w:r w:rsidR="00903CFA" w:rsidRPr="009E1390">
        <w:rPr>
          <w:rStyle w:val="Marker"/>
          <w:color w:val="auto"/>
        </w:rPr>
        <w:t>n</w:t>
      </w:r>
      <w:r w:rsidRPr="009E1390">
        <w:rPr>
          <w:rStyle w:val="Marker"/>
          <w:color w:val="auto"/>
        </w:rPr>
        <w:t xml:space="preserve"> und Gärresten zu Biogas- oder JGS-Anlagen hat mehr Verwirrung als Klarheit gebracht. Mit der </w:t>
      </w:r>
      <w:r w:rsidR="009E1390">
        <w:rPr>
          <w:rStyle w:val="Marker"/>
          <w:color w:val="auto"/>
        </w:rPr>
        <w:t xml:space="preserve">vorgenommenen Änderung soll </w:t>
      </w:r>
      <w:r w:rsidRPr="009E1390">
        <w:rPr>
          <w:rStyle w:val="Marker"/>
          <w:color w:val="auto"/>
        </w:rPr>
        <w:t>eine verständliche und nachvollziehbare Lösung g</w:t>
      </w:r>
      <w:r w:rsidRPr="009E1390">
        <w:rPr>
          <w:rStyle w:val="Marker"/>
          <w:color w:val="auto"/>
        </w:rPr>
        <w:t>e</w:t>
      </w:r>
      <w:r w:rsidRPr="009E1390">
        <w:rPr>
          <w:rStyle w:val="Marker"/>
          <w:color w:val="auto"/>
        </w:rPr>
        <w:t>funden werden. Dazu wird zum einen das Kriterium des „engen räumlichen und funktion</w:t>
      </w:r>
      <w:r w:rsidRPr="009E1390">
        <w:rPr>
          <w:rStyle w:val="Marker"/>
          <w:color w:val="auto"/>
        </w:rPr>
        <w:t>a</w:t>
      </w:r>
      <w:r w:rsidRPr="009E1390">
        <w:rPr>
          <w:rStyle w:val="Marker"/>
          <w:color w:val="auto"/>
        </w:rPr>
        <w:t>len Zusammenhangs“ aufgegeben, da diese Bedingung nicht</w:t>
      </w:r>
      <w:r w:rsidR="00CB5FAF" w:rsidRPr="009E1390">
        <w:rPr>
          <w:rStyle w:val="Marker"/>
          <w:color w:val="auto"/>
        </w:rPr>
        <w:t>s</w:t>
      </w:r>
      <w:r w:rsidRPr="009E1390">
        <w:rPr>
          <w:rStyle w:val="Marker"/>
          <w:color w:val="auto"/>
        </w:rPr>
        <w:t xml:space="preserve"> mit dem Gewässerschutz zu tun hat</w:t>
      </w:r>
      <w:r w:rsidR="00CB5FAF" w:rsidRPr="009E1390">
        <w:rPr>
          <w:rStyle w:val="Marker"/>
          <w:color w:val="auto"/>
        </w:rPr>
        <w:t xml:space="preserve"> und dabei unerwartete </w:t>
      </w:r>
      <w:r w:rsidR="009E1390">
        <w:rPr>
          <w:rStyle w:val="Marker"/>
          <w:color w:val="auto"/>
        </w:rPr>
        <w:t xml:space="preserve">und in die Irre führende </w:t>
      </w:r>
      <w:r w:rsidR="00CB5FAF" w:rsidRPr="009E1390">
        <w:rPr>
          <w:rStyle w:val="Marker"/>
          <w:color w:val="auto"/>
        </w:rPr>
        <w:t>Interpretation</w:t>
      </w:r>
      <w:r w:rsidR="009E1390">
        <w:rPr>
          <w:rStyle w:val="Marker"/>
          <w:color w:val="auto"/>
        </w:rPr>
        <w:t xml:space="preserve"> vorgebracht wu</w:t>
      </w:r>
      <w:r w:rsidR="009E1390">
        <w:rPr>
          <w:rStyle w:val="Marker"/>
          <w:color w:val="auto"/>
        </w:rPr>
        <w:t>r</w:t>
      </w:r>
      <w:r w:rsidR="009E1390">
        <w:rPr>
          <w:rStyle w:val="Marker"/>
          <w:color w:val="auto"/>
        </w:rPr>
        <w:t>den.</w:t>
      </w:r>
      <w:r w:rsidRPr="009E1390">
        <w:rPr>
          <w:rStyle w:val="Marker"/>
          <w:color w:val="auto"/>
        </w:rPr>
        <w:t xml:space="preserve"> </w:t>
      </w:r>
      <w:r w:rsidR="009E1390">
        <w:rPr>
          <w:rStyle w:val="Marker"/>
          <w:color w:val="auto"/>
        </w:rPr>
        <w:t xml:space="preserve">So </w:t>
      </w:r>
      <w:r w:rsidR="008572AE" w:rsidRPr="009E1390">
        <w:rPr>
          <w:rStyle w:val="Marker"/>
          <w:color w:val="auto"/>
        </w:rPr>
        <w:t>wurde fälschlicherweise gelegentlich davon ausgegangen, dass eine Anlage, die nicht in einem entsprechenden Zusammenhang mit ein</w:t>
      </w:r>
      <w:r w:rsidR="009E1390">
        <w:rPr>
          <w:rStyle w:val="Marker"/>
          <w:color w:val="auto"/>
        </w:rPr>
        <w:t>er Biogasanlage steht, als JGS-A</w:t>
      </w:r>
      <w:r w:rsidR="008572AE" w:rsidRPr="009E1390">
        <w:rPr>
          <w:rStyle w:val="Marker"/>
          <w:color w:val="auto"/>
        </w:rPr>
        <w:t xml:space="preserve">nlage anzusehen ist. </w:t>
      </w:r>
    </w:p>
    <w:p w14:paraId="6F80DD27" w14:textId="213D7892" w:rsidR="001B6554" w:rsidRPr="009E1390" w:rsidRDefault="001B6554" w:rsidP="001B6554">
      <w:pPr>
        <w:pStyle w:val="Text"/>
      </w:pPr>
      <w:r w:rsidRPr="009E1390">
        <w:rPr>
          <w:rStyle w:val="Marker"/>
          <w:color w:val="auto"/>
        </w:rPr>
        <w:t xml:space="preserve">Der wasserrechtliche Begriff der Anlage ist unabhängig vom Abstand zu anderen Anlagen oder einem funktionalen Zusammenhang. </w:t>
      </w:r>
      <w:r w:rsidR="007F6C08">
        <w:rPr>
          <w:rStyle w:val="Marker"/>
          <w:color w:val="auto"/>
        </w:rPr>
        <w:t>Die bisher in der AwSV vorhandene Formuli</w:t>
      </w:r>
      <w:r w:rsidR="007F6C08">
        <w:rPr>
          <w:rStyle w:val="Marker"/>
          <w:color w:val="auto"/>
        </w:rPr>
        <w:t>e</w:t>
      </w:r>
      <w:r w:rsidR="007F6C08">
        <w:rPr>
          <w:rStyle w:val="Marker"/>
          <w:color w:val="auto"/>
        </w:rPr>
        <w:t xml:space="preserve">rung bezog sich auf bauplanungsrechtliche Begriffe und ist hier nicht anwendbar. </w:t>
      </w:r>
      <w:r w:rsidRPr="009E1390">
        <w:rPr>
          <w:rStyle w:val="Marker"/>
          <w:color w:val="auto"/>
        </w:rPr>
        <w:t>E</w:t>
      </w:r>
      <w:r w:rsidR="007F6C08">
        <w:rPr>
          <w:rStyle w:val="Marker"/>
          <w:color w:val="auto"/>
        </w:rPr>
        <w:t>in so</w:t>
      </w:r>
      <w:r w:rsidR="007F6C08">
        <w:rPr>
          <w:rStyle w:val="Marker"/>
          <w:color w:val="auto"/>
        </w:rPr>
        <w:t>l</w:t>
      </w:r>
      <w:r w:rsidR="007F6C08">
        <w:rPr>
          <w:rStyle w:val="Marker"/>
          <w:color w:val="auto"/>
        </w:rPr>
        <w:t>cher Zusammenhang ergibt sich auch nicht daraus</w:t>
      </w:r>
      <w:r w:rsidRPr="009E1390">
        <w:rPr>
          <w:rStyle w:val="Marker"/>
          <w:color w:val="auto"/>
        </w:rPr>
        <w:t>, wohin d</w:t>
      </w:r>
      <w:r w:rsidR="00880A52" w:rsidRPr="009E1390">
        <w:rPr>
          <w:rStyle w:val="Marker"/>
          <w:color w:val="auto"/>
        </w:rPr>
        <w:t>er Inhalt</w:t>
      </w:r>
      <w:r w:rsidRPr="009E1390">
        <w:rPr>
          <w:rStyle w:val="Marker"/>
          <w:color w:val="auto"/>
        </w:rPr>
        <w:t xml:space="preserve"> der Anlagen</w:t>
      </w:r>
      <w:r w:rsidR="009E1390">
        <w:rPr>
          <w:rStyle w:val="Marker"/>
          <w:color w:val="auto"/>
        </w:rPr>
        <w:t>, also die wassergefährdenden Stoffe,</w:t>
      </w:r>
      <w:r w:rsidRPr="009E1390">
        <w:rPr>
          <w:rStyle w:val="Marker"/>
          <w:color w:val="auto"/>
        </w:rPr>
        <w:t xml:space="preserve"> anschließend gebracht wird. Mit der </w:t>
      </w:r>
      <w:r w:rsidR="00CB5FAF" w:rsidRPr="009E1390">
        <w:rPr>
          <w:rStyle w:val="Marker"/>
          <w:color w:val="auto"/>
        </w:rPr>
        <w:t>Umformulierung in A</w:t>
      </w:r>
      <w:r w:rsidR="00CB5FAF" w:rsidRPr="009E1390">
        <w:rPr>
          <w:rStyle w:val="Marker"/>
          <w:color w:val="auto"/>
        </w:rPr>
        <w:t>b</w:t>
      </w:r>
      <w:r w:rsidR="00CB5FAF" w:rsidRPr="009E1390">
        <w:rPr>
          <w:rStyle w:val="Marker"/>
          <w:color w:val="auto"/>
        </w:rPr>
        <w:t xml:space="preserve">satz 14 Nummer 2 </w:t>
      </w:r>
      <w:r w:rsidRPr="009E1390">
        <w:rPr>
          <w:rStyle w:val="Marker"/>
          <w:color w:val="auto"/>
        </w:rPr>
        <w:t xml:space="preserve">im Zusammenhang mit der Einfügung von </w:t>
      </w:r>
      <w:r w:rsidR="00CB5FAF" w:rsidRPr="009E1390">
        <w:rPr>
          <w:rStyle w:val="Marker"/>
          <w:color w:val="auto"/>
        </w:rPr>
        <w:t xml:space="preserve">Absatz 13 </w:t>
      </w:r>
      <w:r w:rsidRPr="009E1390">
        <w:rPr>
          <w:rStyle w:val="Marker"/>
          <w:color w:val="auto"/>
        </w:rPr>
        <w:t xml:space="preserve">Satz 3 gemäß Buchstabe </w:t>
      </w:r>
      <w:r w:rsidR="00CB5FAF" w:rsidRPr="009E1390">
        <w:rPr>
          <w:rStyle w:val="Marker"/>
          <w:color w:val="auto"/>
        </w:rPr>
        <w:t>b</w:t>
      </w:r>
      <w:r w:rsidRPr="009E1390">
        <w:rPr>
          <w:rStyle w:val="Marker"/>
          <w:color w:val="auto"/>
        </w:rPr>
        <w:t>) wird auf die übliche Auffassung zu diesen Anlagen zurückgegriffen. Danach sind Lageranlagen mit Gülle und Jauche auch dann JGS-Anlagen, wenn die Gülle und Jauche in einen Fermenter überführt wird. Wird hingegen ein Lager für Gärsubstrate e</w:t>
      </w:r>
      <w:r w:rsidRPr="009E1390">
        <w:rPr>
          <w:rStyle w:val="Marker"/>
          <w:color w:val="auto"/>
        </w:rPr>
        <w:t>r</w:t>
      </w:r>
      <w:r w:rsidRPr="009E1390">
        <w:rPr>
          <w:rStyle w:val="Marker"/>
          <w:color w:val="auto"/>
        </w:rPr>
        <w:t>richtet, handelt es sich um ein Gärsubstratlager, das den Anforderungen von Biogasanl</w:t>
      </w:r>
      <w:r w:rsidRPr="009E1390">
        <w:rPr>
          <w:rStyle w:val="Marker"/>
          <w:color w:val="auto"/>
        </w:rPr>
        <w:t>a</w:t>
      </w:r>
      <w:r w:rsidRPr="009E1390">
        <w:rPr>
          <w:rStyle w:val="Marker"/>
          <w:color w:val="auto"/>
        </w:rPr>
        <w:t xml:space="preserve">gen genügen muss. Eine Privilegierung des Anbaus und der Lagerung von Gärsubstraten </w:t>
      </w:r>
      <w:r w:rsidRPr="009E1390">
        <w:rPr>
          <w:rStyle w:val="Marker"/>
          <w:color w:val="auto"/>
        </w:rPr>
        <w:lastRenderedPageBreak/>
        <w:t xml:space="preserve">hat der Gesetzgeber </w:t>
      </w:r>
      <w:r w:rsidR="00CB5FAF" w:rsidRPr="009E1390">
        <w:rPr>
          <w:rStyle w:val="Marker"/>
          <w:color w:val="auto"/>
        </w:rPr>
        <w:t xml:space="preserve">im Wasserhaushaltsgesetz </w:t>
      </w:r>
      <w:r w:rsidRPr="009E1390">
        <w:rPr>
          <w:rStyle w:val="Marker"/>
          <w:color w:val="auto"/>
        </w:rPr>
        <w:t>nicht vorgesehen. Anlagen zur Lagerung von Gärresten sind immer den Biogasanlagen zuzuordnen.</w:t>
      </w:r>
    </w:p>
    <w:p w14:paraId="114A6D02" w14:textId="3FE0350C" w:rsidR="001B6554" w:rsidRDefault="001B6554" w:rsidP="001B6554">
      <w:pPr>
        <w:pStyle w:val="VerweisBegrndung"/>
        <w:rPr>
          <w:rStyle w:val="Binnenverweis"/>
        </w:rPr>
      </w:pPr>
      <w:r>
        <w:t xml:space="preserve">Zu </w:t>
      </w:r>
      <w:r w:rsidRPr="001B6554">
        <w:rPr>
          <w:rStyle w:val="Binnenverweis"/>
        </w:rPr>
        <w:fldChar w:fldCharType="begin"/>
      </w:r>
      <w:r w:rsidRPr="001B6554">
        <w:rPr>
          <w:rStyle w:val="Binnenverweis"/>
        </w:rPr>
        <w:instrText xml:space="preserve"> DOCVARIABLE "eNV_5E5B3BDC6D4E46E389FF8C1DA0BF80E7" \* MERGEFORMAT </w:instrText>
      </w:r>
      <w:r w:rsidRPr="001B6554">
        <w:rPr>
          <w:rStyle w:val="Binnenverweis"/>
        </w:rPr>
        <w:fldChar w:fldCharType="separate"/>
      </w:r>
      <w:r w:rsidRPr="001B6554">
        <w:rPr>
          <w:rStyle w:val="Binnenverweis"/>
        </w:rPr>
        <w:t>Buchstabe </w:t>
      </w:r>
      <w:r w:rsidRPr="001B6554">
        <w:rPr>
          <w:rStyle w:val="Binnenverweis"/>
        </w:rPr>
        <w:fldChar w:fldCharType="end"/>
      </w:r>
      <w:r w:rsidR="008572AE">
        <w:rPr>
          <w:rStyle w:val="Binnenverweis"/>
        </w:rPr>
        <w:t>d</w:t>
      </w:r>
    </w:p>
    <w:p w14:paraId="7B9D3FC2" w14:textId="1B66C95F" w:rsidR="001B6554" w:rsidRPr="001B6554" w:rsidRDefault="001B6554" w:rsidP="001B6554">
      <w:pPr>
        <w:pStyle w:val="Text"/>
      </w:pPr>
      <w:r>
        <w:t xml:space="preserve">Die bisher vorliegende Begriffsbestimmung, dass unter das Laden und Löschen von Schiffen nur unverpackte wassergefährdende Stoffe fallen, widerspricht dem allgemeinen Verständnis des Fachbegriffs, nach dem jegliches Be- und Entladen </w:t>
      </w:r>
      <w:r w:rsidR="00CB5FAF">
        <w:t xml:space="preserve">von Schiffen </w:t>
      </w:r>
      <w:r>
        <w:t>unter den Begriff fäl</w:t>
      </w:r>
      <w:r w:rsidR="00DF605D">
        <w:t>l</w:t>
      </w:r>
      <w:r>
        <w:t>t. Das Laden und Löschen von Schiffen findet zudem in der Regel in Anl</w:t>
      </w:r>
      <w:r>
        <w:t>a</w:t>
      </w:r>
      <w:r>
        <w:t xml:space="preserve">gen des intermodalen Verkehrs statt, bei dem insbesondere Container umgeschlagen werden. </w:t>
      </w:r>
      <w:r w:rsidR="00CB5FAF">
        <w:t>D</w:t>
      </w:r>
      <w:r>
        <w:t xml:space="preserve">ie Begriffsbestimmung des “intermodalen Verkehrs“ (§ 2 Absatz 24) </w:t>
      </w:r>
      <w:r w:rsidR="00CB5FAF">
        <w:t>bezieht sich auf Ladeeinheiten, also</w:t>
      </w:r>
      <w:r>
        <w:t xml:space="preserve"> Behälter und Verpackungen</w:t>
      </w:r>
      <w:r w:rsidR="00CB5FAF">
        <w:t xml:space="preserve">. </w:t>
      </w:r>
      <w:r w:rsidR="0004696F">
        <w:t>Über den Umwe</w:t>
      </w:r>
      <w:r w:rsidR="00CB5FAF">
        <w:t>g des interm</w:t>
      </w:r>
      <w:r w:rsidR="009E1390">
        <w:t>o</w:t>
      </w:r>
      <w:r w:rsidR="009E1390">
        <w:t xml:space="preserve">dalen Verkehrs werden </w:t>
      </w:r>
      <w:r>
        <w:t>die in Absatz 23 ausgeschlossen</w:t>
      </w:r>
      <w:r w:rsidR="00CB5FAF">
        <w:t>en Vorgänge wieder einbezogen</w:t>
      </w:r>
      <w:r>
        <w:t>. Durch die Streichung wird der Regelungsinhalt der Verordnung leichter und besser ve</w:t>
      </w:r>
      <w:r>
        <w:t>r</w:t>
      </w:r>
      <w:r>
        <w:t>ständlich, ohne dass damit eine inhaltliche Änderung verbunden ist.</w:t>
      </w:r>
    </w:p>
    <w:p w14:paraId="5ED2B01E" w14:textId="3585A686" w:rsidR="00472E6C" w:rsidRDefault="00472E6C" w:rsidP="00472E6C">
      <w:pPr>
        <w:pStyle w:val="VerweisBegrndung"/>
        <w:rPr>
          <w:rStyle w:val="Binnenverweis"/>
        </w:rPr>
      </w:pPr>
      <w:r>
        <w:t xml:space="preserve">Zu </w:t>
      </w:r>
      <w:r w:rsidRPr="00472E6C">
        <w:rPr>
          <w:rStyle w:val="Binnenverweis"/>
        </w:rPr>
        <w:fldChar w:fldCharType="begin"/>
      </w:r>
      <w:r w:rsidRPr="00472E6C">
        <w:rPr>
          <w:rStyle w:val="Binnenverweis"/>
        </w:rPr>
        <w:instrText xml:space="preserve"> DOCVARIABLE "eNV_59961E2404A24FD09ACB954593D4D841" \* MERGEFORMAT </w:instrText>
      </w:r>
      <w:r w:rsidRPr="00472E6C">
        <w:rPr>
          <w:rStyle w:val="Binnenverweis"/>
        </w:rPr>
        <w:fldChar w:fldCharType="separate"/>
      </w:r>
      <w:r w:rsidR="001B6554">
        <w:rPr>
          <w:rStyle w:val="Binnenverweis"/>
        </w:rPr>
        <w:t>Nummer 2</w:t>
      </w:r>
      <w:r w:rsidRPr="00472E6C">
        <w:rPr>
          <w:rStyle w:val="Binnenverweis"/>
        </w:rPr>
        <w:fldChar w:fldCharType="end"/>
      </w:r>
    </w:p>
    <w:p w14:paraId="6F0850B3" w14:textId="23537AD5" w:rsidR="003F69F1" w:rsidRPr="003F69F1" w:rsidRDefault="003F69F1" w:rsidP="00472E6C">
      <w:pPr>
        <w:pStyle w:val="Text"/>
        <w:rPr>
          <w:b/>
        </w:rPr>
      </w:pPr>
      <w:r w:rsidRPr="003F69F1">
        <w:rPr>
          <w:b/>
        </w:rPr>
        <w:t>Buchstabe a</w:t>
      </w:r>
    </w:p>
    <w:p w14:paraId="53BB5639" w14:textId="513475A8" w:rsidR="00472E6C" w:rsidRDefault="002E0E3F" w:rsidP="00472E6C">
      <w:pPr>
        <w:pStyle w:val="Text"/>
      </w:pPr>
      <w:r w:rsidRPr="007B30D9">
        <w:t xml:space="preserve">Klarstellung. Bisher blieb offen, was passiert, wenn ein Gemisch </w:t>
      </w:r>
      <w:r w:rsidR="00CF29A9">
        <w:t xml:space="preserve">hergestellt wird, das </w:t>
      </w:r>
      <w:r w:rsidRPr="007B30D9">
        <w:t>aus festen wassergefährdenden Stoffen</w:t>
      </w:r>
      <w:r w:rsidR="001D3457">
        <w:t xml:space="preserve">, die </w:t>
      </w:r>
      <w:r w:rsidR="00CF29A9">
        <w:t xml:space="preserve">schon </w:t>
      </w:r>
      <w:r w:rsidR="004D1ACB">
        <w:t>e</w:t>
      </w:r>
      <w:r w:rsidR="001D3457">
        <w:t>ingestuft sind</w:t>
      </w:r>
      <w:r w:rsidRPr="007B30D9">
        <w:t xml:space="preserve">, </w:t>
      </w:r>
      <w:r w:rsidR="00CF29A9">
        <w:t>besteht</w:t>
      </w:r>
      <w:r w:rsidRPr="007B30D9">
        <w:t xml:space="preserve">. Dabei kann die </w:t>
      </w:r>
      <w:r w:rsidR="004D1ACB">
        <w:t>E</w:t>
      </w:r>
      <w:r w:rsidRPr="007B30D9">
        <w:t>in</w:t>
      </w:r>
      <w:r w:rsidR="004D1ACB">
        <w:t>stufung</w:t>
      </w:r>
      <w:r w:rsidRPr="007B30D9">
        <w:t xml:space="preserve"> </w:t>
      </w:r>
      <w:r w:rsidR="009E1390">
        <w:t xml:space="preserve">dieser Stoffe </w:t>
      </w:r>
      <w:r w:rsidRPr="007B30D9">
        <w:t>nicht verlorengehen. Insofern wird hier klargestellt, dass bei ei</w:t>
      </w:r>
      <w:r w:rsidRPr="007B30D9">
        <w:t>n</w:t>
      </w:r>
      <w:r w:rsidRPr="007B30D9">
        <w:t xml:space="preserve">gestuften festen wassergefährdenden Stoffen wie bei flüssigen Gemischen </w:t>
      </w:r>
      <w:r w:rsidR="00FD1185">
        <w:t>Anlage 1 Nummer 5.2</w:t>
      </w:r>
      <w:r w:rsidRPr="007B30D9">
        <w:t xml:space="preserve"> anzuwenden ist</w:t>
      </w:r>
      <w:r w:rsidR="0049014C">
        <w:t xml:space="preserve">, aus der sich für dieses feste Gemisch </w:t>
      </w:r>
      <w:r w:rsidR="00CF29A9">
        <w:t xml:space="preserve">aus eingestuften Stoffen </w:t>
      </w:r>
      <w:r w:rsidR="0049014C">
        <w:t>eine Wassergefährdungsklasse ergibt</w:t>
      </w:r>
      <w:r w:rsidRPr="007B30D9">
        <w:t>.</w:t>
      </w:r>
      <w:r w:rsidR="004D1ACB">
        <w:t xml:space="preserve"> </w:t>
      </w:r>
      <w:r w:rsidR="00CF29A9">
        <w:t>Die Ergänzung beinhaltet jedoch – wie alle Regelungen des Kapitels 2 - keine rückwirkende Verpflichtung, nach der bei Inkrafttreten der Änderungsverordnung schon eingestufte Gemische auf ihre Einstufung überprüft we</w:t>
      </w:r>
      <w:r w:rsidR="00CF29A9">
        <w:t>r</w:t>
      </w:r>
      <w:r w:rsidR="00CF29A9">
        <w:t xml:space="preserve">den müssten. </w:t>
      </w:r>
      <w:r w:rsidR="004D1ACB">
        <w:t>Für flüssige und gasförmige Stoffe ist eine solche Regelung nicht erforde</w:t>
      </w:r>
      <w:r w:rsidR="004D1ACB">
        <w:t>r</w:t>
      </w:r>
      <w:r w:rsidR="004D1ACB">
        <w:t>lich, da diese nicht als allgemein wassergefährdend gelten.</w:t>
      </w:r>
      <w:r w:rsidR="00CF29A9">
        <w:t xml:space="preserve"> </w:t>
      </w:r>
    </w:p>
    <w:p w14:paraId="6492803A" w14:textId="67AC1FD2" w:rsidR="003F69F1" w:rsidRPr="003F69F1" w:rsidRDefault="003F69F1" w:rsidP="00472E6C">
      <w:pPr>
        <w:pStyle w:val="Text"/>
        <w:rPr>
          <w:b/>
        </w:rPr>
      </w:pPr>
      <w:r w:rsidRPr="003F69F1">
        <w:rPr>
          <w:b/>
        </w:rPr>
        <w:t>Buchstabe b</w:t>
      </w:r>
    </w:p>
    <w:p w14:paraId="4F7E1C20" w14:textId="77777777" w:rsidR="003F69F1" w:rsidRDefault="003F69F1" w:rsidP="003F69F1">
      <w:pPr>
        <w:pStyle w:val="Text"/>
      </w:pPr>
      <w:r>
        <w:t>Der neu eingefügte Absatz 2a hat klarstellenden Charakter. Aus betrieblichen Gründen werden der Jauche und Gülle sowie dem Fermenter von Biogasanlagen bestimmte Stoffe zugegeben, die nicht dazu führen sollen, dass die entsprechenden Gemische nicht mehr als allgemein wassergefährdend gelten. Bezüglich der Zusätze zu Gülle und Jauche siehe die Ausführungen zu Nummer 1b)</w:t>
      </w:r>
      <w:r w:rsidRPr="00F93226">
        <w:t xml:space="preserve"> </w:t>
      </w:r>
      <w:r>
        <w:t>Die Fermentation der Gärsubstrate erfordert es in b</w:t>
      </w:r>
      <w:r>
        <w:t>e</w:t>
      </w:r>
      <w:r>
        <w:t>stimmten Fällen, dass bestimmte Spurenelemente und andere Hilfsstoffe zugesetzt we</w:t>
      </w:r>
      <w:r>
        <w:t>r</w:t>
      </w:r>
      <w:r>
        <w:t>den. Spurenelemente werden von den an der Vergärung beteiligten Mikroorganismen benötigt, um den Stoffwechsel aufrechterhalten und bestimmte Enzyme bilden zu können. Hilfsstoffe verhindern Störungen im Anlagenbetrieb, wie z.B. Schaumbildung oder die Entstehung von Schwimmschichten. In dem neu eingefügten § 3 Absatz 2a wird deshalb ergänzt, dass dem Gärsubstrat Spurenelemente und Hilfsmittel zugesetzt werden dürfen. Vor dem Einsatz der Spurenelemente ist anhand von Analysenergebnissen zu ermitteln, worauf die Situation zurückzuführen ist und mit welchen Maßnahmen dem Missstand am besten abgeholfen werden kann. Dabei kann ein Rückgriff auf entsprechende Fachinfo</w:t>
      </w:r>
      <w:r>
        <w:t>r</w:t>
      </w:r>
      <w:r>
        <w:t>mationen oder Berater sinnvoll sein. Die Einstufung als allgemein wassergefährdend bleibt trotz Zugabe dieser wassergefährdenden Stoffe erhalten, allerdings muss der Z</w:t>
      </w:r>
      <w:r>
        <w:t>u</w:t>
      </w:r>
      <w:r>
        <w:t>satz der Stoffe auf das notwendige Maß begrenzt bleiben. Die Zugabe darf auch nicht dazu genutzt werden, andere Gärsubstrate nicht landwirtschaftlicher Herkunft beizum</w:t>
      </w:r>
      <w:r>
        <w:t>i</w:t>
      </w:r>
      <w:r>
        <w:t>schen und damit die Gasproduktion zu erhöhen. Dies soll durch den Zusatz gewährleistet werden, dass eine Zugabe von Hilfsmitteln nur in dem für den Betrieb notwendigen U</w:t>
      </w:r>
      <w:r>
        <w:t>m</w:t>
      </w:r>
      <w:r>
        <w:t>fang erfolgen darf. Aufgabe der AwSV ist es jedoch nicht, konkrete Vorgaben für die B</w:t>
      </w:r>
      <w:r>
        <w:t>e</w:t>
      </w:r>
      <w:r>
        <w:t>triebsführung zu machen und die Ausbringung auf landwirtschaftliche Flächen zu regeln. Unabhängig von der AwSV müssen die ausgebrachten Gärreste aber der Düngemitte</w:t>
      </w:r>
      <w:r>
        <w:t>l</w:t>
      </w:r>
      <w:r>
        <w:lastRenderedPageBreak/>
        <w:t>verordnung und den dort vorgegebenen Höchstwerten für die in den Gärresten enthalt</w:t>
      </w:r>
      <w:r>
        <w:t>e</w:t>
      </w:r>
      <w:r>
        <w:t>nen Stoffen entsprechen.</w:t>
      </w:r>
    </w:p>
    <w:p w14:paraId="20A07A3F" w14:textId="77777777" w:rsidR="001B6554" w:rsidRDefault="001B6554" w:rsidP="001B6554">
      <w:pPr>
        <w:pStyle w:val="VerweisBegrndung"/>
        <w:rPr>
          <w:rStyle w:val="Binnenverweis"/>
        </w:rPr>
      </w:pPr>
      <w:r>
        <w:t xml:space="preserve">Zu </w:t>
      </w:r>
      <w:r w:rsidRPr="00DF605D">
        <w:rPr>
          <w:rStyle w:val="Binnenverweis"/>
        </w:rPr>
        <w:fldChar w:fldCharType="begin"/>
      </w:r>
      <w:r w:rsidRPr="00DF605D">
        <w:rPr>
          <w:rStyle w:val="Binnenverweis"/>
        </w:rPr>
        <w:instrText xml:space="preserve"> DOCVARIABLE "eNV_0A05911C20A1419E9ED0519FC58756B5" \* MERGEFORMAT </w:instrText>
      </w:r>
      <w:r w:rsidRPr="00DF605D">
        <w:rPr>
          <w:rStyle w:val="Binnenverweis"/>
        </w:rPr>
        <w:fldChar w:fldCharType="separate"/>
      </w:r>
      <w:r w:rsidRPr="00DF605D">
        <w:rPr>
          <w:rStyle w:val="Binnenverweis"/>
        </w:rPr>
        <w:t>Nummer 3</w:t>
      </w:r>
      <w:r w:rsidRPr="00DF605D">
        <w:rPr>
          <w:rStyle w:val="Binnenverweis"/>
        </w:rPr>
        <w:fldChar w:fldCharType="end"/>
      </w:r>
    </w:p>
    <w:p w14:paraId="0B7E05E2" w14:textId="77777777" w:rsidR="003F69F1" w:rsidRPr="001B6554" w:rsidRDefault="003F69F1" w:rsidP="003F69F1">
      <w:pPr>
        <w:pStyle w:val="Text"/>
      </w:pPr>
      <w:r w:rsidRPr="003F63D5">
        <w:t xml:space="preserve">Die Ergänzung </w:t>
      </w:r>
      <w:r>
        <w:t>ermöglicht es, dass nach Abschluss entsprechender Vorarbeiten im U</w:t>
      </w:r>
      <w:r>
        <w:t>m</w:t>
      </w:r>
      <w:r>
        <w:t>weltbundesamt die Übermittlung der Datensätze aus der Selbsteinstufung der Betreiber nur noch in elektronischer Form möglich ist. Dazu ist es insbesondere erforderlich, eine öffentlich zugängliche Schnittstelle aufzubauen, über die die Betreiber ihre Datensätze an das UBA übermitteln können und die es ermöglicht, die Datensätze im UBA unmittelbar auszuwerten. Das geplante Vorgehen führt sowohl für die Betreiber, als auch für das Umweltbundesamt zu einer deutlichen Vereinfachung und vermindert die Fehleranfälli</w:t>
      </w:r>
      <w:r>
        <w:t>g</w:t>
      </w:r>
      <w:r>
        <w:t>keit. Entsprechende Wünsche waren von der Wirtschaft geäußert worden. Die Regelung folgt im Übrigen dem Onlinezugangsgesetz vom 14. August 2017 (BGBl. I S 3122, 3138). Ein inhaltlicher Einfluss auf die Selbsteinstufung ist damit nicht verbunden.</w:t>
      </w:r>
    </w:p>
    <w:p w14:paraId="52A33C11" w14:textId="49B7D331" w:rsidR="00D639F9" w:rsidRPr="00472E6C" w:rsidRDefault="00D639F9" w:rsidP="00D639F9">
      <w:pPr>
        <w:pStyle w:val="VerweisBegrndung"/>
      </w:pPr>
      <w:r>
        <w:t xml:space="preserve">Zu </w:t>
      </w:r>
      <w:r w:rsidRPr="00472E6C">
        <w:rPr>
          <w:rStyle w:val="Binnenverweis"/>
        </w:rPr>
        <w:fldChar w:fldCharType="begin"/>
      </w:r>
      <w:r w:rsidRPr="00472E6C">
        <w:rPr>
          <w:rStyle w:val="Binnenverweis"/>
        </w:rPr>
        <w:instrText xml:space="preserve"> DOCVARIABLE "eNV_D0A97F207B164D46931A152E38FB253E" \* MERGEFORMAT </w:instrText>
      </w:r>
      <w:r w:rsidRPr="00472E6C">
        <w:rPr>
          <w:rStyle w:val="Binnenverweis"/>
        </w:rPr>
        <w:fldChar w:fldCharType="separate"/>
      </w:r>
      <w:r>
        <w:rPr>
          <w:rStyle w:val="Binnenverweis"/>
        </w:rPr>
        <w:t>Nummer </w:t>
      </w:r>
      <w:r w:rsidRPr="00472E6C">
        <w:rPr>
          <w:rStyle w:val="Binnenverweis"/>
        </w:rPr>
        <w:fldChar w:fldCharType="end"/>
      </w:r>
      <w:r>
        <w:rPr>
          <w:rStyle w:val="Binnenverweis"/>
        </w:rPr>
        <w:t>4</w:t>
      </w:r>
    </w:p>
    <w:p w14:paraId="49B4B87D" w14:textId="77777777" w:rsidR="003F69F1" w:rsidRPr="003F63D5" w:rsidRDefault="003F69F1" w:rsidP="003F69F1">
      <w:pPr>
        <w:pStyle w:val="Text"/>
      </w:pPr>
      <w:r w:rsidRPr="003F63D5">
        <w:t xml:space="preserve">Die </w:t>
      </w:r>
      <w:r>
        <w:t>Änderung</w:t>
      </w:r>
      <w:r w:rsidRPr="003F63D5">
        <w:t xml:space="preserve"> ist als</w:t>
      </w:r>
      <w:r>
        <w:t xml:space="preserve"> vereinfachende</w:t>
      </w:r>
      <w:r w:rsidRPr="003F63D5">
        <w:t xml:space="preserve"> Einschränkung der bestehenden Regelung zu ve</w:t>
      </w:r>
      <w:r w:rsidRPr="003F63D5">
        <w:t>r</w:t>
      </w:r>
      <w:r w:rsidRPr="003F63D5">
        <w:t>stehen. Nach der bisherigen Regelung ist jede Entscheidung im Bundesanzeiger zu verö</w:t>
      </w:r>
      <w:r w:rsidRPr="003F63D5">
        <w:t>f</w:t>
      </w:r>
      <w:r w:rsidRPr="003F63D5">
        <w:t xml:space="preserve">fentlichen, also auch die, die zu keiner Änderung der WGK führt. Dies ist </w:t>
      </w:r>
      <w:r>
        <w:t>weder</w:t>
      </w:r>
      <w:r w:rsidRPr="003F63D5">
        <w:t xml:space="preserve"> gewollt </w:t>
      </w:r>
      <w:r>
        <w:t>noch</w:t>
      </w:r>
      <w:r w:rsidRPr="003F63D5">
        <w:t xml:space="preserve"> sinnvoll</w:t>
      </w:r>
      <w:r>
        <w:t>. Durch die Änderung wird deutlich gemacht, dass nach Abschluss der Ko</w:t>
      </w:r>
      <w:r>
        <w:t>n</w:t>
      </w:r>
      <w:r>
        <w:t>trollen und Überprüfungen gemäß § 5 Absatz 1 und 2 nur Entscheidungen über die ers</w:t>
      </w:r>
      <w:r>
        <w:t>t</w:t>
      </w:r>
      <w:r>
        <w:t>malige Einstufung oder Einstufungsänderung von Stoffen und Stoffgruppen zu veröffentl</w:t>
      </w:r>
      <w:r>
        <w:t>i</w:t>
      </w:r>
      <w:r>
        <w:t>chen sind. Stellt sich in der Bearbeitung z.B. heraus, dass ein Stoff trotz neuer Daten nicht in eine andere Wassergefährdungsklasse eingestuft werden muss, muss dies auch nicht veröffentlicht werden.</w:t>
      </w:r>
    </w:p>
    <w:p w14:paraId="6B18B3CA" w14:textId="64F2A96F" w:rsidR="00472E6C" w:rsidRDefault="00472E6C" w:rsidP="00472E6C">
      <w:pPr>
        <w:pStyle w:val="VerweisBegrndung"/>
        <w:rPr>
          <w:rStyle w:val="Binnenverweis"/>
        </w:rPr>
      </w:pPr>
      <w:r>
        <w:t xml:space="preserve">Zu </w:t>
      </w:r>
      <w:r w:rsidRPr="00472E6C">
        <w:rPr>
          <w:rStyle w:val="Binnenverweis"/>
        </w:rPr>
        <w:fldChar w:fldCharType="begin"/>
      </w:r>
      <w:r w:rsidRPr="00472E6C">
        <w:rPr>
          <w:rStyle w:val="Binnenverweis"/>
        </w:rPr>
        <w:instrText xml:space="preserve"> DOCVARIABLE "eNV_26351D24DB5D47FE973D82BE11171F7B" \* MERGEFORMAT </w:instrText>
      </w:r>
      <w:r w:rsidRPr="00472E6C">
        <w:rPr>
          <w:rStyle w:val="Binnenverweis"/>
        </w:rPr>
        <w:fldChar w:fldCharType="separate"/>
      </w:r>
      <w:r w:rsidR="001B6554">
        <w:rPr>
          <w:rStyle w:val="Binnenverweis"/>
        </w:rPr>
        <w:t>Nummer </w:t>
      </w:r>
      <w:r w:rsidRPr="00472E6C">
        <w:rPr>
          <w:rStyle w:val="Binnenverweis"/>
        </w:rPr>
        <w:fldChar w:fldCharType="end"/>
      </w:r>
      <w:r w:rsidR="00C252A5">
        <w:rPr>
          <w:rStyle w:val="Binnenverweis"/>
        </w:rPr>
        <w:t>5</w:t>
      </w:r>
    </w:p>
    <w:p w14:paraId="7501AE5F" w14:textId="103BBF52" w:rsidR="00472E6C" w:rsidRDefault="00472E6C" w:rsidP="00472E6C">
      <w:pPr>
        <w:pStyle w:val="VerweisBegrndung"/>
        <w:rPr>
          <w:rStyle w:val="Binnenverweis"/>
        </w:rPr>
      </w:pPr>
      <w:r>
        <w:t xml:space="preserve">Zu </w:t>
      </w:r>
      <w:r w:rsidRPr="00472E6C">
        <w:rPr>
          <w:rStyle w:val="Binnenverweis"/>
        </w:rPr>
        <w:fldChar w:fldCharType="begin"/>
      </w:r>
      <w:r w:rsidRPr="00472E6C">
        <w:rPr>
          <w:rStyle w:val="Binnenverweis"/>
        </w:rPr>
        <w:instrText xml:space="preserve"> DOCVARIABLE "eNV_E36C0670177747A283FAF02D72148A3D" \* MERGEFORMAT </w:instrText>
      </w:r>
      <w:r w:rsidRPr="00472E6C">
        <w:rPr>
          <w:rStyle w:val="Binnenverweis"/>
        </w:rPr>
        <w:fldChar w:fldCharType="separate"/>
      </w:r>
      <w:r w:rsidR="001B6554">
        <w:rPr>
          <w:rStyle w:val="Binnenverweis"/>
        </w:rPr>
        <w:t>Buchstabe a</w:t>
      </w:r>
      <w:r w:rsidRPr="00472E6C">
        <w:rPr>
          <w:rStyle w:val="Binnenverweis"/>
        </w:rPr>
        <w:fldChar w:fldCharType="end"/>
      </w:r>
    </w:p>
    <w:p w14:paraId="5C8B77F5" w14:textId="29A5217F" w:rsidR="00472E6C" w:rsidRPr="003F63D5" w:rsidRDefault="002E0E3F" w:rsidP="00472E6C">
      <w:pPr>
        <w:pStyle w:val="Text"/>
      </w:pPr>
      <w:r w:rsidRPr="003F63D5">
        <w:t xml:space="preserve">Klarstellung des Gewollten. Wenn dem Umweltbundesamt Erkenntnisse vorliegen, die zu einer Änderung der Einstufung führen, ist eine Bekanntgabe an Betreiber nach § 6 Absatz 3 nicht sinnvoll. </w:t>
      </w:r>
      <w:r w:rsidR="003E2424">
        <w:t>Dem Umweltbundesamt sind die Betreiber, die mit diesen Stoffen umg</w:t>
      </w:r>
      <w:r w:rsidR="003E2424">
        <w:t>e</w:t>
      </w:r>
      <w:r w:rsidR="003E2424">
        <w:t xml:space="preserve">hen, nicht bekannt. </w:t>
      </w:r>
      <w:r w:rsidRPr="003F63D5">
        <w:t>Erkenntnisse des Betreibers werden in § 7 Absatz 2 geregelt.</w:t>
      </w:r>
    </w:p>
    <w:p w14:paraId="6D85DF2C" w14:textId="2AB0ABE8" w:rsidR="00472E6C" w:rsidRPr="003F63D5" w:rsidRDefault="00472E6C" w:rsidP="00472E6C">
      <w:pPr>
        <w:pStyle w:val="VerweisBegrndung"/>
      </w:pPr>
      <w:r w:rsidRPr="003F63D5">
        <w:t xml:space="preserve">Zu </w:t>
      </w:r>
      <w:r w:rsidR="00D158BF">
        <w:rPr>
          <w:rStyle w:val="Binnenverweis"/>
        </w:rPr>
        <w:fldChar w:fldCharType="begin"/>
      </w:r>
      <w:r w:rsidR="00D158BF">
        <w:rPr>
          <w:rStyle w:val="Binnenverweis"/>
        </w:rPr>
        <w:instrText xml:space="preserve"> DOCVARIABLE "eNV_C922E801C2B74C9F86DABCCC7A855BEC" \* MERGEFORMAT </w:instrText>
      </w:r>
      <w:r w:rsidR="00D158BF">
        <w:rPr>
          <w:rStyle w:val="Binnenverweis"/>
        </w:rPr>
        <w:fldChar w:fldCharType="separate"/>
      </w:r>
      <w:r w:rsidR="001B6554">
        <w:rPr>
          <w:rStyle w:val="Binnenverweis"/>
        </w:rPr>
        <w:t>Buchstabe b</w:t>
      </w:r>
      <w:r w:rsidR="00D158BF">
        <w:rPr>
          <w:rStyle w:val="Binnenverweis"/>
        </w:rPr>
        <w:fldChar w:fldCharType="end"/>
      </w:r>
    </w:p>
    <w:p w14:paraId="43CF8DC6" w14:textId="0D765175" w:rsidR="00472E6C" w:rsidRPr="003F63D5" w:rsidRDefault="002E0E3F" w:rsidP="00472E6C">
      <w:pPr>
        <w:pStyle w:val="Text"/>
      </w:pPr>
      <w:r w:rsidRPr="003F63D5">
        <w:t>Die Ergänzung in Absatz 2 dient der Klarstellung des Gewollten. Nach der bisherigen R</w:t>
      </w:r>
      <w:r w:rsidRPr="003F63D5">
        <w:t>e</w:t>
      </w:r>
      <w:r w:rsidRPr="003F63D5">
        <w:t>gelung waren Erkenntnisse, die zu einer Änderung der Einstufung führen, dem Umwel</w:t>
      </w:r>
      <w:r w:rsidRPr="003F63D5">
        <w:t>t</w:t>
      </w:r>
      <w:r w:rsidRPr="003F63D5">
        <w:t xml:space="preserve">bundesamt mitzuteilen. Offen blieb, welcher Art diese Erkenntnisse sein müssen. Mit dem Bezug zu Anlage 1 wird klargestellt, dass </w:t>
      </w:r>
      <w:r w:rsidR="00D3480C">
        <w:t xml:space="preserve">die dort genannten Erkenntnisse gemeint sind und </w:t>
      </w:r>
      <w:r w:rsidRPr="003F63D5">
        <w:t>dasselbe fachliche Niveau gefordert wird, wie bei einer Einstufung von Stoffen.</w:t>
      </w:r>
    </w:p>
    <w:p w14:paraId="0C7EC943" w14:textId="38ECF3F5" w:rsidR="005C4FAC" w:rsidRDefault="005C4FAC" w:rsidP="005C4FAC">
      <w:pPr>
        <w:pStyle w:val="VerweisBegrndung"/>
        <w:rPr>
          <w:rStyle w:val="Binnenverweis"/>
        </w:rPr>
      </w:pPr>
      <w:r>
        <w:t xml:space="preserve">Zu </w:t>
      </w:r>
      <w:r w:rsidRPr="005C4FAC">
        <w:rPr>
          <w:rStyle w:val="Binnenverweis"/>
        </w:rPr>
        <w:fldChar w:fldCharType="begin"/>
      </w:r>
      <w:r w:rsidRPr="005C4FAC">
        <w:rPr>
          <w:rStyle w:val="Binnenverweis"/>
        </w:rPr>
        <w:instrText xml:space="preserve"> DOCVARIABLE "eNV_5B4FF7738EA348589348B8DCCB50DA23" \* MERGEFORMAT </w:instrText>
      </w:r>
      <w:r w:rsidRPr="005C4FAC">
        <w:rPr>
          <w:rStyle w:val="Binnenverweis"/>
        </w:rPr>
        <w:fldChar w:fldCharType="separate"/>
      </w:r>
      <w:r w:rsidR="001B6554">
        <w:rPr>
          <w:rStyle w:val="Binnenverweis"/>
        </w:rPr>
        <w:t>Nummer </w:t>
      </w:r>
      <w:r w:rsidRPr="005C4FAC">
        <w:rPr>
          <w:rStyle w:val="Binnenverweis"/>
        </w:rPr>
        <w:fldChar w:fldCharType="end"/>
      </w:r>
      <w:r w:rsidR="00D639F9">
        <w:rPr>
          <w:rStyle w:val="Binnenverweis"/>
        </w:rPr>
        <w:t>6</w:t>
      </w:r>
    </w:p>
    <w:p w14:paraId="34ACAF3E" w14:textId="53676079" w:rsidR="00472E6C" w:rsidRDefault="00472E6C" w:rsidP="00472E6C">
      <w:pPr>
        <w:pStyle w:val="VerweisBegrndung"/>
        <w:rPr>
          <w:rStyle w:val="Binnenverweis"/>
        </w:rPr>
      </w:pPr>
      <w:r>
        <w:t xml:space="preserve">Zu </w:t>
      </w:r>
      <w:r w:rsidRPr="00472E6C">
        <w:rPr>
          <w:rStyle w:val="Binnenverweis"/>
        </w:rPr>
        <w:fldChar w:fldCharType="begin"/>
      </w:r>
      <w:r w:rsidRPr="00472E6C">
        <w:rPr>
          <w:rStyle w:val="Binnenverweis"/>
        </w:rPr>
        <w:instrText xml:space="preserve"> DOCVARIABLE "eNV_CCC65BCF928948AAB02236ABD829DDD8" \* MERGEFORMAT </w:instrText>
      </w:r>
      <w:r w:rsidRPr="00472E6C">
        <w:rPr>
          <w:rStyle w:val="Binnenverweis"/>
        </w:rPr>
        <w:fldChar w:fldCharType="separate"/>
      </w:r>
      <w:r w:rsidR="001B6554">
        <w:rPr>
          <w:rStyle w:val="Binnenverweis"/>
        </w:rPr>
        <w:t>Buchstabe a</w:t>
      </w:r>
      <w:r w:rsidRPr="00472E6C">
        <w:rPr>
          <w:rStyle w:val="Binnenverweis"/>
        </w:rPr>
        <w:fldChar w:fldCharType="end"/>
      </w:r>
    </w:p>
    <w:p w14:paraId="5FCBB9E9" w14:textId="0CF66023" w:rsidR="00472E6C" w:rsidRPr="00472E6C" w:rsidRDefault="002E0E3F" w:rsidP="00472E6C">
      <w:pPr>
        <w:pStyle w:val="Text"/>
      </w:pPr>
      <w:r w:rsidRPr="007B30D9">
        <w:t>Die Änderung von § 8 Absatz 2 dient der redaktionellen Angleichung an § 4 Absatz 2 Nummer 5. Es gibt keinen fachlichen Grund für eine unterschiedliche Regelung von Sto</w:t>
      </w:r>
      <w:r w:rsidRPr="007B30D9">
        <w:t>f</w:t>
      </w:r>
      <w:r w:rsidRPr="007B30D9">
        <w:t>fen und Gemischen. Die weitergehende Regelung für Stoffe wird damit auch auf Gem</w:t>
      </w:r>
      <w:r w:rsidRPr="007B30D9">
        <w:t>i</w:t>
      </w:r>
      <w:r w:rsidRPr="007B30D9">
        <w:t>sche ausgedehnt und gilt damit nicht nur im intermodalen Verkehr.</w:t>
      </w:r>
    </w:p>
    <w:p w14:paraId="25A7F810" w14:textId="61224209" w:rsidR="00472E6C" w:rsidRDefault="00472E6C" w:rsidP="00472E6C">
      <w:pPr>
        <w:pStyle w:val="VerweisBegrndung"/>
        <w:rPr>
          <w:rStyle w:val="Binnenverweis"/>
        </w:rPr>
      </w:pPr>
      <w:r>
        <w:t xml:space="preserve">Zu </w:t>
      </w:r>
      <w:r w:rsidRPr="00472E6C">
        <w:rPr>
          <w:rStyle w:val="Binnenverweis"/>
        </w:rPr>
        <w:fldChar w:fldCharType="begin"/>
      </w:r>
      <w:r w:rsidRPr="00472E6C">
        <w:rPr>
          <w:rStyle w:val="Binnenverweis"/>
        </w:rPr>
        <w:instrText xml:space="preserve"> DOCVARIABLE "eNV_629EE3DCB0B8406CB9B2C9EB2D08D11F" \* MERGEFORMAT </w:instrText>
      </w:r>
      <w:r w:rsidRPr="00472E6C">
        <w:rPr>
          <w:rStyle w:val="Binnenverweis"/>
        </w:rPr>
        <w:fldChar w:fldCharType="separate"/>
      </w:r>
      <w:r w:rsidR="001B6554">
        <w:rPr>
          <w:rStyle w:val="Binnenverweis"/>
        </w:rPr>
        <w:t>Buchstabe b</w:t>
      </w:r>
      <w:r w:rsidRPr="00472E6C">
        <w:rPr>
          <w:rStyle w:val="Binnenverweis"/>
        </w:rPr>
        <w:fldChar w:fldCharType="end"/>
      </w:r>
    </w:p>
    <w:p w14:paraId="4BC944EF" w14:textId="735FAD2D" w:rsidR="001C19A2" w:rsidRPr="003E2424" w:rsidRDefault="001D3457" w:rsidP="001C19A2">
      <w:pPr>
        <w:pStyle w:val="Text"/>
      </w:pPr>
      <w:r w:rsidRPr="007B30D9">
        <w:t xml:space="preserve">Der neu </w:t>
      </w:r>
      <w:r w:rsidR="00D639F9">
        <w:t>an</w:t>
      </w:r>
      <w:r w:rsidRPr="007B30D9">
        <w:t xml:space="preserve">gefügte Absatz 5 greift eine </w:t>
      </w:r>
      <w:r w:rsidR="003E2424">
        <w:t xml:space="preserve">den Vollzug vielfach bewegende </w:t>
      </w:r>
      <w:r w:rsidRPr="007B30D9">
        <w:t>Diskussion auf</w:t>
      </w:r>
      <w:r w:rsidR="003E2424">
        <w:t>.</w:t>
      </w:r>
      <w:r w:rsidRPr="007B30D9">
        <w:t xml:space="preserve"> </w:t>
      </w:r>
      <w:r w:rsidR="002E0E3F" w:rsidRPr="007B30D9">
        <w:t xml:space="preserve">Es geht darum, dass Betreiber ein vorkonfektioniertes Gemisch erwerben, dessen genaue </w:t>
      </w:r>
      <w:r w:rsidR="002E0E3F" w:rsidRPr="007B30D9">
        <w:lastRenderedPageBreak/>
        <w:t xml:space="preserve">stoffliche Zusammensetzung </w:t>
      </w:r>
      <w:r w:rsidR="003E2424">
        <w:t xml:space="preserve">ihnen aber </w:t>
      </w:r>
      <w:r w:rsidR="002E0E3F" w:rsidRPr="007B30D9">
        <w:t xml:space="preserve">nicht bekannt ist und vom Hersteller </w:t>
      </w:r>
      <w:r w:rsidR="008572AE">
        <w:t xml:space="preserve">u.a. </w:t>
      </w:r>
      <w:r w:rsidR="002E0E3F" w:rsidRPr="007B30D9">
        <w:t>aus Gründen der Wahrung von Betriebsgeheimnissen auch nicht bekannt gegeben wird. Durch den neuen Absatz kann nun auf das Sicherheitsdatenbla</w:t>
      </w:r>
      <w:r w:rsidR="00C75908">
        <w:t>tt zurückgegriffen werden, wenn</w:t>
      </w:r>
      <w:r w:rsidR="002E0E3F" w:rsidRPr="007B30D9">
        <w:t xml:space="preserve"> dort zumindest angegeben wird, zu wieviel Prozent ein Gemisch Stoffe der WGK 1, der WGK 2 und der WGK 3 enthält. Daraus lässt sich dann in der üblichen Form die G</w:t>
      </w:r>
      <w:r w:rsidR="002E0E3F" w:rsidRPr="007B30D9">
        <w:t>e</w:t>
      </w:r>
      <w:r w:rsidR="002E0E3F" w:rsidRPr="007B30D9">
        <w:t>samt-WGK errechnen. Die Vorgehensweise entspricht der in der TRGS 22</w:t>
      </w:r>
      <w:r w:rsidR="00C75908">
        <w:t>0</w:t>
      </w:r>
      <w:r w:rsidR="002E0E3F" w:rsidRPr="007B30D9">
        <w:t xml:space="preserve"> vom Januar 2017</w:t>
      </w:r>
      <w:r w:rsidR="003E2424">
        <w:t xml:space="preserve"> beschriebenen</w:t>
      </w:r>
      <w:r w:rsidR="00D3480C">
        <w:t>, die dies allerdings nicht verbindlich regelt</w:t>
      </w:r>
      <w:r w:rsidR="00081F3A">
        <w:rPr>
          <w:rStyle w:val="Marker"/>
        </w:rPr>
        <w:t>.</w:t>
      </w:r>
      <w:r w:rsidR="00F74D4E">
        <w:rPr>
          <w:rStyle w:val="Marker"/>
        </w:rPr>
        <w:t xml:space="preserve"> </w:t>
      </w:r>
      <w:r w:rsidR="00F74D4E" w:rsidRPr="003E2424">
        <w:rPr>
          <w:rStyle w:val="Marker"/>
          <w:color w:val="auto"/>
        </w:rPr>
        <w:t>Liegt ein entsprechend ausgefülltes Sicherheitsdatenblatt vor, kann es als Dokumentation nach § 8 Absatz 3 a</w:t>
      </w:r>
      <w:r w:rsidR="00F74D4E" w:rsidRPr="003E2424">
        <w:rPr>
          <w:rStyle w:val="Marker"/>
          <w:color w:val="auto"/>
        </w:rPr>
        <w:t>n</w:t>
      </w:r>
      <w:r w:rsidR="00F74D4E" w:rsidRPr="003E2424">
        <w:rPr>
          <w:rStyle w:val="Marker"/>
          <w:color w:val="auto"/>
        </w:rPr>
        <w:t xml:space="preserve">gesehen werden, ein zusätzliches Dokument ist damit nicht </w:t>
      </w:r>
      <w:r w:rsidR="00D3480C" w:rsidRPr="003E2424">
        <w:rPr>
          <w:rStyle w:val="Marker"/>
          <w:color w:val="auto"/>
        </w:rPr>
        <w:t xml:space="preserve">mehr </w:t>
      </w:r>
      <w:r w:rsidR="00F74D4E" w:rsidRPr="003E2424">
        <w:rPr>
          <w:rStyle w:val="Marker"/>
          <w:color w:val="auto"/>
        </w:rPr>
        <w:t>erforderlich.</w:t>
      </w:r>
    </w:p>
    <w:p w14:paraId="1105B59B" w14:textId="6807D4E0" w:rsidR="001B6554" w:rsidRDefault="001B6554" w:rsidP="001B6554">
      <w:pPr>
        <w:pStyle w:val="VerweisBegrndung"/>
        <w:rPr>
          <w:rStyle w:val="Binnenverweis"/>
        </w:rPr>
      </w:pPr>
      <w:r>
        <w:t xml:space="preserve">Zu </w:t>
      </w:r>
      <w:r w:rsidRPr="00001C1E">
        <w:rPr>
          <w:rStyle w:val="Binnenverweis"/>
        </w:rPr>
        <w:fldChar w:fldCharType="begin"/>
      </w:r>
      <w:r w:rsidRPr="00001C1E">
        <w:rPr>
          <w:rStyle w:val="Binnenverweis"/>
        </w:rPr>
        <w:instrText xml:space="preserve"> DOCVARIABLE "eNV_486019305EBE4245937B0AE37BBC1C00" \* MERGEFORMAT </w:instrText>
      </w:r>
      <w:r w:rsidRPr="00001C1E">
        <w:rPr>
          <w:rStyle w:val="Binnenverweis"/>
        </w:rPr>
        <w:fldChar w:fldCharType="separate"/>
      </w:r>
      <w:r w:rsidRPr="00001C1E">
        <w:rPr>
          <w:rStyle w:val="Binnenverweis"/>
        </w:rPr>
        <w:t>Nummer </w:t>
      </w:r>
      <w:r w:rsidRPr="00001C1E">
        <w:rPr>
          <w:rStyle w:val="Binnenverweis"/>
        </w:rPr>
        <w:fldChar w:fldCharType="end"/>
      </w:r>
      <w:r w:rsidR="00D639F9">
        <w:rPr>
          <w:rStyle w:val="Binnenverweis"/>
        </w:rPr>
        <w:t>7</w:t>
      </w:r>
    </w:p>
    <w:p w14:paraId="3997183E" w14:textId="300EB45C" w:rsidR="00441443" w:rsidRPr="00AD7B4F" w:rsidRDefault="00441443" w:rsidP="00001C1E">
      <w:pPr>
        <w:pStyle w:val="Text"/>
        <w:rPr>
          <w:b/>
        </w:rPr>
      </w:pPr>
      <w:r w:rsidRPr="00AD7B4F">
        <w:rPr>
          <w:b/>
        </w:rPr>
        <w:t xml:space="preserve">Buchstabe </w:t>
      </w:r>
      <w:r w:rsidR="00C252A5" w:rsidRPr="00AD7B4F">
        <w:rPr>
          <w:b/>
        </w:rPr>
        <w:t>a</w:t>
      </w:r>
    </w:p>
    <w:p w14:paraId="2FAEC3D2" w14:textId="79F8AE78" w:rsidR="00441443" w:rsidRPr="001B6554" w:rsidRDefault="00441443" w:rsidP="00001C1E">
      <w:pPr>
        <w:pStyle w:val="Text"/>
      </w:pPr>
      <w:r>
        <w:t>§ 13 beschränkt den Geltungsbereich des Kapitels 3 und setzt damit auch die Regelu</w:t>
      </w:r>
      <w:r>
        <w:t>n</w:t>
      </w:r>
      <w:r>
        <w:t>gen zur Eignungsfeststellung in §§ 41 und 42 außer Kraft. Für die in § 13 genannten A</w:t>
      </w:r>
      <w:r>
        <w:t>n</w:t>
      </w:r>
      <w:r>
        <w:t xml:space="preserve">lagen soll es </w:t>
      </w:r>
      <w:r w:rsidR="00C05E26">
        <w:t>außerdem auch</w:t>
      </w:r>
      <w:r>
        <w:t xml:space="preserve"> keine Eignungsfeststellung geben. Mit der Ergänzung wird dies klargestellt.</w:t>
      </w:r>
    </w:p>
    <w:p w14:paraId="1EE3894E" w14:textId="521B5981" w:rsidR="004863D4" w:rsidRDefault="004863D4" w:rsidP="004863D4">
      <w:pPr>
        <w:pStyle w:val="VerweisBegrndung"/>
        <w:rPr>
          <w:rStyle w:val="Binnenverweis"/>
        </w:rPr>
      </w:pPr>
      <w:r>
        <w:t>Zu</w:t>
      </w:r>
      <w:r w:rsidR="00441443">
        <w:t xml:space="preserve"> Buchstabe </w:t>
      </w:r>
      <w:r w:rsidR="00C252A5">
        <w:t>b</w:t>
      </w:r>
    </w:p>
    <w:p w14:paraId="665B739D" w14:textId="067939C9" w:rsidR="005C4FAC" w:rsidRDefault="00001C1E" w:rsidP="004863D4">
      <w:pPr>
        <w:pStyle w:val="Text"/>
      </w:pPr>
      <w:r w:rsidRPr="004863D4">
        <w:t xml:space="preserve">Redaktionelle Ergänzung. In Absatz 3 fehlte bei den JGS-Anlagen der Bezug auf das Technische Regelwerk, obwohl darauf </w:t>
      </w:r>
      <w:r w:rsidR="00E00C14">
        <w:t xml:space="preserve">z.B. </w:t>
      </w:r>
      <w:r w:rsidRPr="004863D4">
        <w:t>in Anlage 7 Bezug genommen wird.</w:t>
      </w:r>
    </w:p>
    <w:p w14:paraId="3498D100" w14:textId="6008E7F9" w:rsidR="004863D4" w:rsidRDefault="004863D4" w:rsidP="004863D4">
      <w:pPr>
        <w:pStyle w:val="VerweisBegrndung"/>
        <w:rPr>
          <w:rStyle w:val="Binnenverweis"/>
        </w:rPr>
      </w:pPr>
      <w:r>
        <w:t xml:space="preserve">Zu </w:t>
      </w:r>
      <w:r w:rsidRPr="005C4FAC">
        <w:rPr>
          <w:rStyle w:val="Binnenverweis"/>
        </w:rPr>
        <w:fldChar w:fldCharType="begin"/>
      </w:r>
      <w:r w:rsidRPr="005C4FAC">
        <w:rPr>
          <w:rStyle w:val="Binnenverweis"/>
        </w:rPr>
        <w:instrText xml:space="preserve"> DOCVARIABLE "eNV_36EB5E6D8FD841FB85E9648BC14C67AD" \* MERGEFORMAT </w:instrText>
      </w:r>
      <w:r w:rsidRPr="005C4FAC">
        <w:rPr>
          <w:rStyle w:val="Binnenverweis"/>
        </w:rPr>
        <w:fldChar w:fldCharType="separate"/>
      </w:r>
      <w:r w:rsidR="001B6554">
        <w:rPr>
          <w:rStyle w:val="Binnenverweis"/>
        </w:rPr>
        <w:t>Nummer </w:t>
      </w:r>
      <w:r w:rsidRPr="005C4FAC">
        <w:rPr>
          <w:rStyle w:val="Binnenverweis"/>
        </w:rPr>
        <w:fldChar w:fldCharType="end"/>
      </w:r>
      <w:r w:rsidR="00D639F9">
        <w:rPr>
          <w:rStyle w:val="Binnenverweis"/>
        </w:rPr>
        <w:t>8</w:t>
      </w:r>
    </w:p>
    <w:p w14:paraId="5EFBAAE2" w14:textId="2C487C23" w:rsidR="004863D4" w:rsidRDefault="00001C1E" w:rsidP="004863D4">
      <w:pPr>
        <w:pStyle w:val="Text"/>
      </w:pPr>
      <w:r w:rsidRPr="003F63D5">
        <w:t>Redaktionelle Änderung. Die AwSV wird an die geänderten baurechtlichen Vorschriften angepasst</w:t>
      </w:r>
      <w:r>
        <w:t>.</w:t>
      </w:r>
      <w:r w:rsidR="00C67D3A">
        <w:t xml:space="preserve"> Die Liste der technischen Baubestimmungen und die Baurregellisten gibt es nicht mehr.</w:t>
      </w:r>
    </w:p>
    <w:p w14:paraId="34615383" w14:textId="7808EBC3" w:rsidR="00AE689C" w:rsidRDefault="00AE689C" w:rsidP="00AE689C">
      <w:pPr>
        <w:pStyle w:val="VerweisBegrndung"/>
        <w:rPr>
          <w:rStyle w:val="Binnenverweis"/>
        </w:rPr>
      </w:pPr>
      <w:r>
        <w:t xml:space="preserve">Zu </w:t>
      </w:r>
      <w:r w:rsidRPr="00AE689C">
        <w:rPr>
          <w:rStyle w:val="Binnenverweis"/>
        </w:rPr>
        <w:fldChar w:fldCharType="begin"/>
      </w:r>
      <w:r w:rsidRPr="00AE689C">
        <w:rPr>
          <w:rStyle w:val="Binnenverweis"/>
        </w:rPr>
        <w:instrText xml:space="preserve"> DOCVARIABLE "eNV_2D241B557B6C4701A1A6A239485A93CA" \* MERGEFORMAT </w:instrText>
      </w:r>
      <w:r w:rsidRPr="00AE689C">
        <w:rPr>
          <w:rStyle w:val="Binnenverweis"/>
        </w:rPr>
        <w:fldChar w:fldCharType="separate"/>
      </w:r>
      <w:r w:rsidR="001B6554">
        <w:rPr>
          <w:rStyle w:val="Binnenverweis"/>
        </w:rPr>
        <w:t>Nummer </w:t>
      </w:r>
      <w:r w:rsidRPr="00AE689C">
        <w:rPr>
          <w:rStyle w:val="Binnenverweis"/>
        </w:rPr>
        <w:fldChar w:fldCharType="end"/>
      </w:r>
      <w:r w:rsidR="00D639F9">
        <w:rPr>
          <w:rStyle w:val="Binnenverweis"/>
        </w:rPr>
        <w:t>9</w:t>
      </w:r>
    </w:p>
    <w:p w14:paraId="7F4F6589" w14:textId="40384AF1" w:rsidR="00AE689C" w:rsidRDefault="00AE689C" w:rsidP="00AE689C">
      <w:pPr>
        <w:pStyle w:val="VerweisBegrndung"/>
        <w:rPr>
          <w:rStyle w:val="Binnenverweis"/>
        </w:rPr>
      </w:pPr>
      <w:r>
        <w:t xml:space="preserve">Zu </w:t>
      </w:r>
      <w:r w:rsidRPr="00AE689C">
        <w:rPr>
          <w:rStyle w:val="Binnenverweis"/>
        </w:rPr>
        <w:fldChar w:fldCharType="begin"/>
      </w:r>
      <w:r w:rsidRPr="00AE689C">
        <w:rPr>
          <w:rStyle w:val="Binnenverweis"/>
        </w:rPr>
        <w:instrText xml:space="preserve"> DOCVARIABLE "eNV_BB96C7E7FE35436DACC70A82E2FB611A" \* MERGEFORMAT </w:instrText>
      </w:r>
      <w:r w:rsidRPr="00AE689C">
        <w:rPr>
          <w:rStyle w:val="Binnenverweis"/>
        </w:rPr>
        <w:fldChar w:fldCharType="separate"/>
      </w:r>
      <w:r w:rsidR="001B6554">
        <w:rPr>
          <w:rStyle w:val="Binnenverweis"/>
        </w:rPr>
        <w:t>Buchstabe a</w:t>
      </w:r>
      <w:r w:rsidRPr="00AE689C">
        <w:rPr>
          <w:rStyle w:val="Binnenverweis"/>
        </w:rPr>
        <w:fldChar w:fldCharType="end"/>
      </w:r>
    </w:p>
    <w:p w14:paraId="338B3A7C" w14:textId="0A32CFAA" w:rsidR="00AE689C" w:rsidRDefault="00AE689C" w:rsidP="00AE689C">
      <w:pPr>
        <w:pStyle w:val="Text"/>
      </w:pPr>
      <w:r>
        <w:t xml:space="preserve">Mit der Ergänzung wird eine fehlende Regelung nachgeholt, die für HBV-Anlagen gelten muss, bei denen </w:t>
      </w:r>
      <w:r w:rsidR="00EE1E50">
        <w:t xml:space="preserve">sich </w:t>
      </w:r>
      <w:r>
        <w:t>die wassergefährdenden Stoffe, wie z.B. bei Destillierkolonnen, im Durchfluss</w:t>
      </w:r>
      <w:r w:rsidR="00EE1E50">
        <w:t>betrieb befinden</w:t>
      </w:r>
      <w:r>
        <w:t>. Das austretende Volumen im Durchflussbetrieb liegt über dem Volumen der Anlage. Durch die Ergänzung wird stark vereinfachend das</w:t>
      </w:r>
      <w:r w:rsidR="00E1456F">
        <w:t xml:space="preserve"> zurückz</w:t>
      </w:r>
      <w:r w:rsidR="00E1456F">
        <w:t>u</w:t>
      </w:r>
      <w:r w:rsidR="00E1456F">
        <w:t>haltende</w:t>
      </w:r>
      <w:r>
        <w:t xml:space="preserve"> Volumen auf das beschränkt, das sich zwischen </w:t>
      </w:r>
      <w:r w:rsidR="003E2424">
        <w:t>technisch definierten</w:t>
      </w:r>
      <w:r>
        <w:t xml:space="preserve"> Schnit</w:t>
      </w:r>
      <w:r>
        <w:t>t</w:t>
      </w:r>
      <w:r>
        <w:t>stellen zu anderen Anlagen befindet, die in den Durchfluss einbezogen sind</w:t>
      </w:r>
      <w:r w:rsidR="006106D6">
        <w:t>.</w:t>
      </w:r>
      <w:r w:rsidR="00E1456F">
        <w:t xml:space="preserve"> </w:t>
      </w:r>
      <w:r w:rsidR="006106D6">
        <w:t>Addiert wird das</w:t>
      </w:r>
      <w:r w:rsidR="00E1456F">
        <w:t xml:space="preserve"> Volumen, das </w:t>
      </w:r>
      <w:r w:rsidR="003E2424">
        <w:t>noch</w:t>
      </w:r>
      <w:r w:rsidR="00E1456F">
        <w:t xml:space="preserve"> in die Anlage gepumpt wird</w:t>
      </w:r>
      <w:r w:rsidR="003E2424">
        <w:t xml:space="preserve">, bis </w:t>
      </w:r>
      <w:r w:rsidR="00C67D3A">
        <w:t>ein weiterer Zulauf unterbunden ist.</w:t>
      </w:r>
      <w:r w:rsidR="00E1456F">
        <w:t xml:space="preserve"> Es ist davon auszugehen, dass diese Anlagen grundsätzlich immer unter Kontrolle stehen, so dass </w:t>
      </w:r>
      <w:r w:rsidR="003E2424">
        <w:t>ein kurzfristiges Eingreifen möglich is</w:t>
      </w:r>
      <w:r w:rsidR="00E1456F">
        <w:t xml:space="preserve">t. </w:t>
      </w:r>
      <w:r w:rsidR="003E2424">
        <w:t>Außerdem unterliegen diese A</w:t>
      </w:r>
      <w:r w:rsidR="003E2424">
        <w:t>n</w:t>
      </w:r>
      <w:r w:rsidR="003E2424">
        <w:t xml:space="preserve">lagen in der Regel auch dem Immissionsschutzrecht, das entsprechende Vorgaben macht. </w:t>
      </w:r>
    </w:p>
    <w:p w14:paraId="381DF5F7" w14:textId="7B751259" w:rsidR="00AE689C" w:rsidRDefault="00AE689C" w:rsidP="00AE689C">
      <w:pPr>
        <w:pStyle w:val="VerweisBegrndung"/>
        <w:rPr>
          <w:rStyle w:val="Binnenverweis"/>
        </w:rPr>
      </w:pPr>
      <w:r>
        <w:t xml:space="preserve">Zu </w:t>
      </w:r>
      <w:r w:rsidRPr="00AE689C">
        <w:rPr>
          <w:rStyle w:val="Binnenverweis"/>
        </w:rPr>
        <w:fldChar w:fldCharType="begin"/>
      </w:r>
      <w:r w:rsidRPr="00AE689C">
        <w:rPr>
          <w:rStyle w:val="Binnenverweis"/>
        </w:rPr>
        <w:instrText xml:space="preserve"> DOCVARIABLE "eNV_195F5205E28E49C9A2A305F7CDE2CA09" \* MERGEFORMAT </w:instrText>
      </w:r>
      <w:r w:rsidRPr="00AE689C">
        <w:rPr>
          <w:rStyle w:val="Binnenverweis"/>
        </w:rPr>
        <w:fldChar w:fldCharType="separate"/>
      </w:r>
      <w:r w:rsidR="001B6554">
        <w:rPr>
          <w:rStyle w:val="Binnenverweis"/>
        </w:rPr>
        <w:t>Buchstabe b</w:t>
      </w:r>
      <w:r w:rsidRPr="00AE689C">
        <w:rPr>
          <w:rStyle w:val="Binnenverweis"/>
        </w:rPr>
        <w:fldChar w:fldCharType="end"/>
      </w:r>
    </w:p>
    <w:p w14:paraId="7071E59C" w14:textId="3E7C6A81" w:rsidR="00AE689C" w:rsidRPr="001C19A2" w:rsidRDefault="00C67D3A" w:rsidP="00AE689C">
      <w:pPr>
        <w:pStyle w:val="Text"/>
      </w:pPr>
      <w:r>
        <w:t xml:space="preserve">Vereinfachende </w:t>
      </w:r>
      <w:r w:rsidR="00AE689C" w:rsidRPr="00AE689C">
        <w:t xml:space="preserve">Klarstellung des Gewollten. </w:t>
      </w:r>
      <w:r w:rsidR="003E2424">
        <w:t>Die</w:t>
      </w:r>
      <w:r w:rsidR="00AE689C" w:rsidRPr="00AE689C">
        <w:t xml:space="preserve"> </w:t>
      </w:r>
      <w:r w:rsidR="005E78C3">
        <w:t xml:space="preserve">Erfüllung der </w:t>
      </w:r>
      <w:r w:rsidR="00AE689C" w:rsidRPr="00AE689C">
        <w:t>Forderung, dass Behälter, Rohrleitungen und sonstige Anlagenteile einen ausreichenden Abstand zu anderen Anl</w:t>
      </w:r>
      <w:r w:rsidR="00AE689C" w:rsidRPr="00AE689C">
        <w:t>a</w:t>
      </w:r>
      <w:r w:rsidR="00AE689C" w:rsidRPr="00AE689C">
        <w:t>genteilen haben</w:t>
      </w:r>
      <w:r w:rsidR="003E2424">
        <w:t xml:space="preserve"> müssen</w:t>
      </w:r>
      <w:r w:rsidR="006106D6">
        <w:t xml:space="preserve">, </w:t>
      </w:r>
      <w:r w:rsidR="005E78C3">
        <w:t>führt dazu</w:t>
      </w:r>
      <w:r w:rsidR="006106D6">
        <w:t>, dass</w:t>
      </w:r>
      <w:r w:rsidR="00AE689C" w:rsidRPr="00AE689C">
        <w:t xml:space="preserve"> Leckagen </w:t>
      </w:r>
      <w:r w:rsidR="006106D6">
        <w:t>dieser Anlagenteile erkannt</w:t>
      </w:r>
      <w:r w:rsidR="00B944E4">
        <w:t xml:space="preserve"> werden </w:t>
      </w:r>
      <w:r w:rsidR="00AE689C" w:rsidRPr="00AE689C">
        <w:t>und eine Zustandskontrolle möglich ist</w:t>
      </w:r>
      <w:r w:rsidR="00B944E4">
        <w:t>. Damit wird einem wesentlichen Aspekt des vo</w:t>
      </w:r>
      <w:r w:rsidR="00B944E4">
        <w:t>r</w:t>
      </w:r>
      <w:r w:rsidR="00B944E4">
        <w:t xml:space="preserve">beugenden Gewässerschutzes Genüge getan. Aus der bestehenden Formulierung lässt sich jedoch ableiten, dass diese Forderung auch für Rückhalteeinrichtungen gilt. Bei dem klassischen einsehbaren Auffangraum ist dies </w:t>
      </w:r>
      <w:r w:rsidR="005E78C3">
        <w:t>ohne Probleme machbar</w:t>
      </w:r>
      <w:r w:rsidR="00B944E4">
        <w:t>. Es gibt jedoch auch Rückhalteeinrichtungen, bei denen diese Forderung</w:t>
      </w:r>
      <w:r w:rsidR="0004696F">
        <w:t xml:space="preserve"> </w:t>
      </w:r>
      <w:r w:rsidR="00AE689C" w:rsidRPr="00AE689C">
        <w:t>technisch nicht umsetzbar</w:t>
      </w:r>
      <w:r w:rsidR="00B944E4">
        <w:t xml:space="preserve"> ist</w:t>
      </w:r>
      <w:r w:rsidR="00AE689C" w:rsidRPr="00AE689C">
        <w:t>. Dabei handelt es sich um Anlagen</w:t>
      </w:r>
      <w:r w:rsidR="00EE1E50">
        <w:t>teile der Primärbarriere</w:t>
      </w:r>
      <w:r w:rsidR="00AE689C" w:rsidRPr="00AE689C">
        <w:t>, die flächig auf der Unterko</w:t>
      </w:r>
      <w:r w:rsidR="00AE689C" w:rsidRPr="00AE689C">
        <w:t>n</w:t>
      </w:r>
      <w:r w:rsidR="00AE689C" w:rsidRPr="00AE689C">
        <w:t xml:space="preserve">struktion </w:t>
      </w:r>
      <w:r w:rsidR="00EE1E50">
        <w:t xml:space="preserve">mit der Funktion einer Dichtschicht </w:t>
      </w:r>
      <w:r w:rsidR="00AE689C" w:rsidRPr="00AE689C">
        <w:t>aufliegen</w:t>
      </w:r>
      <w:r w:rsidR="00CA6873">
        <w:t>,</w:t>
      </w:r>
      <w:r w:rsidR="00AE689C" w:rsidRPr="00AE689C">
        <w:t xml:space="preserve"> oder bei denen eine Dichtschicht </w:t>
      </w:r>
      <w:r w:rsidR="00AE689C" w:rsidRPr="00AE689C">
        <w:lastRenderedPageBreak/>
        <w:t>unter einer Schutzschicht verborgen ist</w:t>
      </w:r>
      <w:r w:rsidR="00B944E4">
        <w:t xml:space="preserve"> (z.B. Dichtschichten unter Verschleiß- oder Brandschutzschichten)</w:t>
      </w:r>
      <w:r w:rsidR="00AE689C" w:rsidRPr="00AE689C">
        <w:t xml:space="preserve">. </w:t>
      </w:r>
      <w:r w:rsidR="00B944E4">
        <w:t xml:space="preserve">Leckagen dieser </w:t>
      </w:r>
      <w:r w:rsidR="00AE689C" w:rsidRPr="00AE689C">
        <w:t>Dicht</w:t>
      </w:r>
      <w:r w:rsidR="00B944E4">
        <w:t xml:space="preserve">schichten könnten nur erkannt werden, wenn </w:t>
      </w:r>
      <w:r w:rsidR="00B8427B">
        <w:t>s</w:t>
      </w:r>
      <w:r w:rsidR="00B944E4">
        <w:t xml:space="preserve">ie </w:t>
      </w:r>
      <w:r w:rsidR="00B8427B">
        <w:t xml:space="preserve">zumindest teilweise </w:t>
      </w:r>
      <w:r w:rsidR="00B944E4">
        <w:t xml:space="preserve">freigelegt werden. </w:t>
      </w:r>
      <w:r w:rsidR="00B8427B">
        <w:t xml:space="preserve">Ob das dann auch an der Stelle passiert, </w:t>
      </w:r>
      <w:r w:rsidR="005E78C3">
        <w:t>an der die Dichtschicht beschädigt ist,</w:t>
      </w:r>
      <w:r w:rsidR="00B8427B">
        <w:t xml:space="preserve"> kann nicht garantiert werden. Außerdem besteht das Risiko, dass bei diesen Arbeiten die </w:t>
      </w:r>
      <w:r w:rsidR="00CA6873">
        <w:t>D</w:t>
      </w:r>
      <w:r w:rsidR="00B8427B">
        <w:t>ichtschichten in Mitleidenschaft gezogen we</w:t>
      </w:r>
      <w:r w:rsidR="00B8427B">
        <w:t>r</w:t>
      </w:r>
      <w:r w:rsidR="00B8427B">
        <w:t>den. Bei diesen un</w:t>
      </w:r>
      <w:r w:rsidR="00AE689C" w:rsidRPr="00AE689C">
        <w:t>zugänglich</w:t>
      </w:r>
      <w:r w:rsidR="00B8427B">
        <w:t>en Anlagenteilen kann deshalb weder der Betreiber noch der Sachverständige eine Leckageerkennung oder</w:t>
      </w:r>
      <w:r w:rsidR="0004696F">
        <w:t xml:space="preserve"> </w:t>
      </w:r>
      <w:r w:rsidR="00AE689C" w:rsidRPr="00AE689C">
        <w:t>eine Zustandsko</w:t>
      </w:r>
      <w:r w:rsidR="005E78C3">
        <w:t>n</w:t>
      </w:r>
      <w:r w:rsidR="00AE689C" w:rsidRPr="00AE689C">
        <w:t>trolle</w:t>
      </w:r>
      <w:r w:rsidR="00B8427B">
        <w:t xml:space="preserve"> durchführen. </w:t>
      </w:r>
      <w:r w:rsidR="00AE689C" w:rsidRPr="00AE689C">
        <w:t xml:space="preserve"> </w:t>
      </w:r>
      <w:r w:rsidR="00EE1E50">
        <w:t>Durch die Ergänzung muss b</w:t>
      </w:r>
      <w:r w:rsidR="00AE689C" w:rsidRPr="00AE689C">
        <w:t>ei Anlagenteile</w:t>
      </w:r>
      <w:r w:rsidR="00EE1E50">
        <w:t>n</w:t>
      </w:r>
      <w:r w:rsidR="00441443">
        <w:t xml:space="preserve"> der Rückhalteeinrichtungen</w:t>
      </w:r>
      <w:r w:rsidR="00AE689C" w:rsidRPr="00AE689C">
        <w:t>, die nicht z</w:t>
      </w:r>
      <w:r w:rsidR="00AE689C" w:rsidRPr="00AE689C">
        <w:t>u</w:t>
      </w:r>
      <w:r w:rsidR="00AE689C" w:rsidRPr="00AE689C">
        <w:t xml:space="preserve">gänglich sind, ohne diese Teile </w:t>
      </w:r>
      <w:r w:rsidR="00441443">
        <w:t>zumindest teilweise zu zerstören</w:t>
      </w:r>
      <w:r w:rsidR="00AE689C" w:rsidRPr="00AE689C">
        <w:t>, zukünftig keine Z</w:t>
      </w:r>
      <w:r w:rsidR="00AE689C" w:rsidRPr="00AE689C">
        <w:t>u</w:t>
      </w:r>
      <w:r w:rsidR="00AE689C" w:rsidRPr="00AE689C">
        <w:t>standskontrolle möglich sein</w:t>
      </w:r>
      <w:r w:rsidR="00E1456F">
        <w:t xml:space="preserve"> und keine Sachverständigenprüfung erfolgen</w:t>
      </w:r>
      <w:r w:rsidR="00AE689C" w:rsidRPr="00AE689C">
        <w:t xml:space="preserve">. </w:t>
      </w:r>
      <w:r w:rsidR="00E1456F">
        <w:t>Es ist sehr unwahrscheinlich, dass eine sorgfältig eingebaute Dichtfläche, die keinen weiteren Ei</w:t>
      </w:r>
      <w:r w:rsidR="00E1456F">
        <w:t>n</w:t>
      </w:r>
      <w:r w:rsidR="00E1456F">
        <w:t xml:space="preserve">flüssen ausgesetzt ist, ihre Funktionsfähigkeit verliert. </w:t>
      </w:r>
      <w:r w:rsidR="00BC0FB2">
        <w:t>Ist es zu einem Austritt von wa</w:t>
      </w:r>
      <w:r w:rsidR="00BC0FB2">
        <w:t>s</w:t>
      </w:r>
      <w:r w:rsidR="00BC0FB2">
        <w:t xml:space="preserve">sergefährdenden Stoffen gekommen, ist eine </w:t>
      </w:r>
      <w:r>
        <w:t>B</w:t>
      </w:r>
      <w:r w:rsidR="00BC0FB2">
        <w:t xml:space="preserve">egutachtung nach § 24 Absatz 3 </w:t>
      </w:r>
      <w:r>
        <w:t xml:space="preserve">(neu) </w:t>
      </w:r>
      <w:r w:rsidR="00BC0FB2">
        <w:t xml:space="preserve">erforderlich, bei der es auch notwendig </w:t>
      </w:r>
      <w:r w:rsidR="00CF6DBE">
        <w:t xml:space="preserve">werden kann, </w:t>
      </w:r>
      <w:r w:rsidR="00CA6873">
        <w:t xml:space="preserve">im betroffenen Bereich </w:t>
      </w:r>
      <w:r w:rsidR="00CF6DBE">
        <w:t>eine unmi</w:t>
      </w:r>
      <w:r w:rsidR="00CF6DBE">
        <w:t>t</w:t>
      </w:r>
      <w:r w:rsidR="00CF6DBE">
        <w:t>telbare P</w:t>
      </w:r>
      <w:r w:rsidR="00BC0FB2">
        <w:t>rüfung der Dichtfläche vorn</w:t>
      </w:r>
      <w:r w:rsidR="00CA6873">
        <w:t>ehmen</w:t>
      </w:r>
      <w:r w:rsidR="00BC0FB2">
        <w:t xml:space="preserve"> zu müssen. </w:t>
      </w:r>
      <w:r w:rsidR="00AE689C" w:rsidRPr="00AE689C">
        <w:t>Die</w:t>
      </w:r>
      <w:r w:rsidR="00BC0FB2">
        <w:t xml:space="preserve"> Regelung</w:t>
      </w:r>
      <w:r w:rsidR="00AE689C" w:rsidRPr="00AE689C">
        <w:t xml:space="preserve"> gilt z.B. für entspr</w:t>
      </w:r>
      <w:r w:rsidR="00AE689C" w:rsidRPr="00AE689C">
        <w:t>e</w:t>
      </w:r>
      <w:r w:rsidR="00AE689C" w:rsidRPr="00AE689C">
        <w:t>chend errichtete Flachbodenbehälter, HBV-Anlagen oder Dichtflächen unter Schut</w:t>
      </w:r>
      <w:r w:rsidR="00AE689C" w:rsidRPr="00AE689C">
        <w:t>z</w:t>
      </w:r>
      <w:r w:rsidR="00AE689C" w:rsidRPr="00AE689C">
        <w:t xml:space="preserve">schichten. </w:t>
      </w:r>
      <w:r w:rsidR="00441443">
        <w:t>Sie gilt aber z.B. nicht für</w:t>
      </w:r>
      <w:r w:rsidR="00CD3B4B">
        <w:t xml:space="preserve"> S</w:t>
      </w:r>
      <w:r w:rsidR="00441443">
        <w:t xml:space="preserve">icherheitseinrichtungen. </w:t>
      </w:r>
      <w:r w:rsidR="00EE1E50">
        <w:t>Mit der Ergänzung wird</w:t>
      </w:r>
      <w:r w:rsidR="00AE689C" w:rsidRPr="00AE689C">
        <w:t xml:space="preserve"> eine Fragestellung</w:t>
      </w:r>
      <w:r w:rsidR="00EE1E50">
        <w:t xml:space="preserve"> geklärt</w:t>
      </w:r>
      <w:r w:rsidR="00AE689C" w:rsidRPr="00AE689C">
        <w:t xml:space="preserve">, die im Vollzug intensiv </w:t>
      </w:r>
      <w:r w:rsidR="00E1456F">
        <w:t xml:space="preserve">und kontrovers </w:t>
      </w:r>
      <w:r w:rsidR="00AE689C" w:rsidRPr="00AE689C">
        <w:t>diskutiert wurde</w:t>
      </w:r>
      <w:r w:rsidR="00CA6873">
        <w:t xml:space="preserve"> und dazu beiträgt, aufwendige und kostenträchtige Konstruktionen, die dem Gewässerschutz nicht dienen, zu vermeiden</w:t>
      </w:r>
      <w:r w:rsidR="00AE689C" w:rsidRPr="00AE689C">
        <w:t>.</w:t>
      </w:r>
    </w:p>
    <w:p w14:paraId="2FCE4CDE" w14:textId="69F10E1D" w:rsidR="001B6554" w:rsidRDefault="001B6554" w:rsidP="001B6554">
      <w:pPr>
        <w:pStyle w:val="VerweisBegrndung"/>
        <w:rPr>
          <w:rStyle w:val="Binnenverweis"/>
        </w:rPr>
      </w:pPr>
      <w:r>
        <w:t xml:space="preserve">Zu </w:t>
      </w:r>
      <w:r w:rsidRPr="00001C1E">
        <w:rPr>
          <w:rStyle w:val="Binnenverweis"/>
        </w:rPr>
        <w:fldChar w:fldCharType="begin"/>
      </w:r>
      <w:r w:rsidRPr="00001C1E">
        <w:rPr>
          <w:rStyle w:val="Binnenverweis"/>
        </w:rPr>
        <w:instrText xml:space="preserve"> DOCVARIABLE "eNV_FE00E4D540634EEFA504289FAC3A8A9E" \* MERGEFORMAT </w:instrText>
      </w:r>
      <w:r w:rsidRPr="00001C1E">
        <w:rPr>
          <w:rStyle w:val="Binnenverweis"/>
        </w:rPr>
        <w:fldChar w:fldCharType="separate"/>
      </w:r>
      <w:r w:rsidRPr="00001C1E">
        <w:rPr>
          <w:rStyle w:val="Binnenverweis"/>
        </w:rPr>
        <w:t>Nummer 1</w:t>
      </w:r>
      <w:r w:rsidRPr="00001C1E">
        <w:rPr>
          <w:rStyle w:val="Binnenverweis"/>
        </w:rPr>
        <w:fldChar w:fldCharType="end"/>
      </w:r>
      <w:r w:rsidR="00D639F9">
        <w:rPr>
          <w:rStyle w:val="Binnenverweis"/>
        </w:rPr>
        <w:t>0</w:t>
      </w:r>
    </w:p>
    <w:p w14:paraId="243B061A" w14:textId="0F8998AE" w:rsidR="001B6554" w:rsidRPr="005E78C3" w:rsidRDefault="00EE1E50" w:rsidP="00001C1E">
      <w:pPr>
        <w:pStyle w:val="Text"/>
      </w:pPr>
      <w:r w:rsidRPr="005E78C3">
        <w:rPr>
          <w:rStyle w:val="Marker"/>
          <w:color w:val="auto"/>
        </w:rPr>
        <w:t>Korrektur eines fehlenden Verweises. Nicht überdachte Rückhalteeinrichtungen können auch bei Anlagen nach § 18 Absatz 4 vorhanden sein. Auch bei diesen ist d</w:t>
      </w:r>
      <w:r w:rsidR="00CA6873" w:rsidRPr="005E78C3">
        <w:rPr>
          <w:rStyle w:val="Marker"/>
          <w:color w:val="auto"/>
        </w:rPr>
        <w:t>a</w:t>
      </w:r>
      <w:r w:rsidRPr="005E78C3">
        <w:rPr>
          <w:rStyle w:val="Marker"/>
          <w:color w:val="auto"/>
        </w:rPr>
        <w:t>s zusätzlich anfallende Niederschlagswasser zu</w:t>
      </w:r>
      <w:r w:rsidR="00C112CA" w:rsidRPr="005E78C3">
        <w:rPr>
          <w:rStyle w:val="Marker"/>
          <w:color w:val="auto"/>
        </w:rPr>
        <w:t xml:space="preserve"> berücksichtigen</w:t>
      </w:r>
      <w:r w:rsidR="00CD3B4B" w:rsidRPr="005E78C3">
        <w:rPr>
          <w:rStyle w:val="Marker"/>
          <w:color w:val="auto"/>
        </w:rPr>
        <w:t>.</w:t>
      </w:r>
    </w:p>
    <w:p w14:paraId="54E34411" w14:textId="0B9B9E75" w:rsidR="001C19A2" w:rsidRPr="003F63D5" w:rsidRDefault="001C19A2" w:rsidP="00932039">
      <w:pPr>
        <w:pStyle w:val="VerweisBegrndung"/>
      </w:pPr>
      <w:r w:rsidRPr="00AD7B4F">
        <w:t xml:space="preserve">Zu </w:t>
      </w:r>
      <w:r w:rsidR="00A50095" w:rsidRPr="00AD7B4F">
        <w:rPr>
          <w:rStyle w:val="Binnenverweis"/>
        </w:rPr>
        <w:fldChar w:fldCharType="begin"/>
      </w:r>
      <w:r w:rsidR="00A50095" w:rsidRPr="00AD7B4F">
        <w:rPr>
          <w:rStyle w:val="Binnenverweis"/>
        </w:rPr>
        <w:instrText xml:space="preserve"> DOCVARIABLE "eNV_36A01E981D7A4DB5BB180EBA0D3E2A9C" \* MERGEFORMAT </w:instrText>
      </w:r>
      <w:r w:rsidR="00A50095" w:rsidRPr="00AD7B4F">
        <w:rPr>
          <w:rStyle w:val="Binnenverweis"/>
        </w:rPr>
        <w:fldChar w:fldCharType="separate"/>
      </w:r>
      <w:r w:rsidR="001B6554" w:rsidRPr="00AD7B4F">
        <w:rPr>
          <w:rStyle w:val="Binnenverweis"/>
        </w:rPr>
        <w:t>Nummer 1</w:t>
      </w:r>
      <w:r w:rsidR="00A50095" w:rsidRPr="00AD7B4F">
        <w:rPr>
          <w:rStyle w:val="Binnenverweis"/>
        </w:rPr>
        <w:fldChar w:fldCharType="end"/>
      </w:r>
      <w:r w:rsidR="00D639F9">
        <w:rPr>
          <w:rStyle w:val="Binnenverweis"/>
        </w:rPr>
        <w:t>1</w:t>
      </w:r>
    </w:p>
    <w:p w14:paraId="2640D87A" w14:textId="222B786B" w:rsidR="006C0BC5" w:rsidRDefault="001C19A2" w:rsidP="00932039">
      <w:pPr>
        <w:pStyle w:val="Text"/>
      </w:pPr>
      <w:r w:rsidRPr="003F63D5">
        <w:t xml:space="preserve">Der neu gefasste § 20 konkretisiert die </w:t>
      </w:r>
      <w:r w:rsidR="006C0BC5">
        <w:t xml:space="preserve">bestehenden </w:t>
      </w:r>
      <w:r w:rsidRPr="003F63D5">
        <w:t>Anforderungen zur Löschwasse</w:t>
      </w:r>
      <w:r w:rsidRPr="003F63D5">
        <w:t>r</w:t>
      </w:r>
      <w:r w:rsidRPr="003F63D5">
        <w:t xml:space="preserve">rückhaltung. </w:t>
      </w:r>
      <w:r w:rsidR="00250480">
        <w:t xml:space="preserve">Zurückzuhalten sind </w:t>
      </w:r>
      <w:r w:rsidR="00CA6873">
        <w:t xml:space="preserve">wie in der geltenden Fassung </w:t>
      </w:r>
      <w:r w:rsidR="00250480">
        <w:t>die bei einem Brand au</w:t>
      </w:r>
      <w:r w:rsidR="00250480">
        <w:t>s</w:t>
      </w:r>
      <w:r w:rsidR="00250480">
        <w:t xml:space="preserve">tretenden wassergefährdenden Stoffe, das Löschwasser, sowie </w:t>
      </w:r>
      <w:r w:rsidR="006C0BC5">
        <w:t>durch wassergefährde</w:t>
      </w:r>
      <w:r w:rsidR="006C0BC5">
        <w:t>n</w:t>
      </w:r>
      <w:r w:rsidR="006C0BC5">
        <w:t xml:space="preserve">de Stoffe belastetes </w:t>
      </w:r>
      <w:r w:rsidR="00250480">
        <w:t xml:space="preserve">Berieselungs- und Kühlwasser. Zum Löschwasser ist auch der Löschschaum zu zählen. Berieselungs- und Kühlwasser fällt insbesondere bei Anlagen in der Nachbarschaft von Bränden an, die gekühlt werden </w:t>
      </w:r>
      <w:r w:rsidR="00CA6873">
        <w:t>müssen</w:t>
      </w:r>
      <w:r w:rsidR="00250480">
        <w:t xml:space="preserve">. Damit soll verhindert werden, dass auch diese Anlagen Schaden nehmen. </w:t>
      </w:r>
      <w:r w:rsidR="006C0BC5">
        <w:t>Eine Rückhaltung von Berieselungs- und Kühlwasser, das nicht durch wassergefährdende Stoffe belastet ist, ist jedoch nicht erforderlich. Auf die Rückhaltung von Verbrennungsprodukten mit wassergefährdenden Stoffen wird mit der Änderungsverordnung verzichtet, da bei einem Brand Verbrennung</w:t>
      </w:r>
      <w:r w:rsidR="006C0BC5">
        <w:t>s</w:t>
      </w:r>
      <w:r w:rsidR="006C0BC5">
        <w:t>produkte über den Luftpfad verbreitet werden und in nicht vorhersehbarer Weise niede</w:t>
      </w:r>
      <w:r w:rsidR="006C0BC5">
        <w:t>r</w:t>
      </w:r>
      <w:r w:rsidR="006C0BC5">
        <w:t xml:space="preserve">gehen. </w:t>
      </w:r>
      <w:r w:rsidR="001263C3">
        <w:t>Die Forderung einer</w:t>
      </w:r>
      <w:r w:rsidR="006C0BC5">
        <w:t xml:space="preserve"> Rückhaltung ist insofern nicht vollzugsfähig.</w:t>
      </w:r>
    </w:p>
    <w:p w14:paraId="19CADCC8" w14:textId="150FD035" w:rsidR="001263C3" w:rsidRDefault="00C3371A" w:rsidP="00932039">
      <w:pPr>
        <w:pStyle w:val="Text"/>
      </w:pPr>
      <w:r>
        <w:t>Auf eine Differenzierung der Anforderungen nach der Schädlichkeit des Löschwassers wird verzichtet. Zum einen deshalb, weil entsprechende Untersuchungen sehr aufwendig und in der kurzen zur Verfügung stehenden Zeit nicht durchführbar sind. Zum anderen auch</w:t>
      </w:r>
      <w:r w:rsidR="001263C3">
        <w:t xml:space="preserve"> deshalb, weil </w:t>
      </w:r>
      <w:r>
        <w:t xml:space="preserve">Löschwasser </w:t>
      </w:r>
      <w:r w:rsidR="001263C3">
        <w:t>allein schon durch die entstehenden Verbrennungspr</w:t>
      </w:r>
      <w:r w:rsidR="001263C3">
        <w:t>o</w:t>
      </w:r>
      <w:r w:rsidR="001263C3">
        <w:t>dukte, also unabhängig von d</w:t>
      </w:r>
      <w:r>
        <w:t>en</w:t>
      </w:r>
      <w:r w:rsidR="001263C3">
        <w:t xml:space="preserve"> </w:t>
      </w:r>
      <w:r>
        <w:t>wassergefährdende</w:t>
      </w:r>
      <w:r w:rsidR="001263C3">
        <w:t>n</w:t>
      </w:r>
      <w:r>
        <w:t xml:space="preserve"> Stoffe</w:t>
      </w:r>
      <w:r w:rsidR="001263C3">
        <w:t>n</w:t>
      </w:r>
      <w:r>
        <w:t>, schädlich verunreinigt ist. D</w:t>
      </w:r>
      <w:r w:rsidR="00C67D3A">
        <w:t>ie</w:t>
      </w:r>
      <w:r>
        <w:t xml:space="preserve"> </w:t>
      </w:r>
      <w:r w:rsidR="001263C3">
        <w:t xml:space="preserve">Einbeziehung der Charakteristik dieser Verbrennungsprodukte, der freigesetzten, </w:t>
      </w:r>
      <w:r>
        <w:t>in WGK eingestufte</w:t>
      </w:r>
      <w:r w:rsidR="001263C3">
        <w:t>n</w:t>
      </w:r>
      <w:r>
        <w:t xml:space="preserve"> Stoffe oder awg-Stoffe</w:t>
      </w:r>
      <w:r w:rsidR="001263C3">
        <w:t>, oder deren Reaktionsprodukte</w:t>
      </w:r>
      <w:r>
        <w:t xml:space="preserve"> würde die R</w:t>
      </w:r>
      <w:r>
        <w:t>e</w:t>
      </w:r>
      <w:r>
        <w:t>gelung nur erschweren</w:t>
      </w:r>
      <w:r w:rsidR="00C67D3A">
        <w:t xml:space="preserve"> und wäre für den Gewässerschutz nicht hilfreich</w:t>
      </w:r>
      <w:r>
        <w:t xml:space="preserve">. </w:t>
      </w:r>
      <w:r w:rsidR="001263C3">
        <w:t xml:space="preserve">Es wird deshalb davon ausgegangen, dass Löschwasser </w:t>
      </w:r>
      <w:r w:rsidR="00C67D3A">
        <w:t xml:space="preserve">immer </w:t>
      </w:r>
      <w:r w:rsidR="001263C3">
        <w:t>geeignet ist, Gewässer zu verunreinigen.</w:t>
      </w:r>
    </w:p>
    <w:p w14:paraId="2DB730F2" w14:textId="58F87B51" w:rsidR="001C19A2" w:rsidRPr="003F63D5" w:rsidRDefault="001C19A2" w:rsidP="00932039">
      <w:pPr>
        <w:pStyle w:val="Text"/>
      </w:pPr>
      <w:r w:rsidRPr="003F63D5">
        <w:t>D</w:t>
      </w:r>
      <w:r w:rsidR="00CA6873">
        <w:t xml:space="preserve">er neu gefasste Paragraf </w:t>
      </w:r>
      <w:r w:rsidR="003E5437">
        <w:t>konkretisiert die Anlagen, die</w:t>
      </w:r>
      <w:r w:rsidR="00CA6873">
        <w:t xml:space="preserve"> einer Löschwasserrückhaltung bedürfen</w:t>
      </w:r>
      <w:r w:rsidR="003E5437">
        <w:t xml:space="preserve">. </w:t>
      </w:r>
      <w:r w:rsidR="002903C7">
        <w:t xml:space="preserve">Wasserrechtlich können hierbei nur Anlagen erfasst werden, die unter die AwSV fallen. </w:t>
      </w:r>
      <w:r w:rsidR="003E5437">
        <w:t xml:space="preserve">Außerdem werden durch </w:t>
      </w:r>
      <w:r w:rsidRPr="003F63D5">
        <w:t xml:space="preserve">die neu eingefügte Anlage 2a technische Details </w:t>
      </w:r>
      <w:r w:rsidR="00BC0FB2">
        <w:t>zur Bemessung der</w:t>
      </w:r>
      <w:r w:rsidRPr="003F63D5">
        <w:t xml:space="preserve"> Löschwasserrückhaltung </w:t>
      </w:r>
      <w:r w:rsidR="003E5437">
        <w:t>bestimmt</w:t>
      </w:r>
      <w:r w:rsidRPr="003F63D5">
        <w:t xml:space="preserve">. </w:t>
      </w:r>
      <w:r w:rsidR="003E5437">
        <w:t>D</w:t>
      </w:r>
      <w:r w:rsidRPr="003F63D5">
        <w:t>ie bisherige Regelung</w:t>
      </w:r>
      <w:r w:rsidR="002903C7">
        <w:t xml:space="preserve"> der AwSV</w:t>
      </w:r>
      <w:r w:rsidRPr="003F63D5">
        <w:t xml:space="preserve">, nach der Anlagen, „bei denen eine Brandentstehung nicht zu erwarten“ </w:t>
      </w:r>
      <w:r w:rsidR="003E5437">
        <w:t xml:space="preserve">ist, </w:t>
      </w:r>
      <w:r w:rsidR="002903C7">
        <w:t xml:space="preserve">keiner </w:t>
      </w:r>
      <w:r w:rsidR="002903C7">
        <w:lastRenderedPageBreak/>
        <w:t xml:space="preserve">Rückhaltung bedürfen, </w:t>
      </w:r>
      <w:r w:rsidR="003E5437">
        <w:t xml:space="preserve">wird </w:t>
      </w:r>
      <w:r w:rsidRPr="003F63D5">
        <w:t xml:space="preserve">ersetzt durch eine konkrete Regelung, welche Anlagen dies sind. Anlagen, bei denen eine Brandentstehung nicht zu erwarten ist, gibt es im Grunde nicht. Nach Auskunft der Feuerwehren kann </w:t>
      </w:r>
      <w:r w:rsidR="00C112CA">
        <w:t xml:space="preserve">grundsätzlich </w:t>
      </w:r>
      <w:r w:rsidRPr="003F63D5">
        <w:t>bei jeder Anlage ein Brand entstehen. Allerdings ist das Risiko der Entstehung eines Brandes bei bestimmten Anl</w:t>
      </w:r>
      <w:r w:rsidRPr="003F63D5">
        <w:t>a</w:t>
      </w:r>
      <w:r w:rsidRPr="003F63D5">
        <w:t>gen sehr gering, so dass diese von der Verpflichtung einer Löschwasserrückhaltung au</w:t>
      </w:r>
      <w:r w:rsidRPr="003F63D5">
        <w:t>s</w:t>
      </w:r>
      <w:r w:rsidRPr="003F63D5">
        <w:t>genommen werden können. Diese Ausnahme muss rechtsverbindlich vorgenommen we</w:t>
      </w:r>
      <w:r w:rsidRPr="003F63D5">
        <w:t>r</w:t>
      </w:r>
      <w:r w:rsidRPr="003F63D5">
        <w:t>den</w:t>
      </w:r>
      <w:r w:rsidR="001263C3">
        <w:t xml:space="preserve"> und sie muss </w:t>
      </w:r>
      <w:r w:rsidR="002903C7">
        <w:t xml:space="preserve">ausreichend </w:t>
      </w:r>
      <w:r w:rsidR="001263C3">
        <w:t xml:space="preserve">eindeutig sein. In der Anlage 2a wird </w:t>
      </w:r>
      <w:r w:rsidRPr="003F63D5">
        <w:t>die Dimensionierung beschrieben, wobei dort zunächst ein grundsätzlich einzuhaltendes Volumen vorgegeben wird, von dem unter bestimmten Umständen nach oben oder unten abgewichen werden kann.</w:t>
      </w:r>
    </w:p>
    <w:p w14:paraId="67DD758D" w14:textId="0C3BA3E9" w:rsidR="001C19A2" w:rsidRPr="003F63D5" w:rsidRDefault="001C19A2" w:rsidP="00932039">
      <w:pPr>
        <w:pStyle w:val="Text"/>
      </w:pPr>
      <w:r w:rsidRPr="003F63D5">
        <w:t xml:space="preserve">Satz 1 Nummer 1 bis </w:t>
      </w:r>
      <w:r w:rsidR="00EB7DA5">
        <w:t>8</w:t>
      </w:r>
      <w:r w:rsidRPr="003F63D5">
        <w:t xml:space="preserve"> zählt bestimmte Anlagen auf, bei denen durch die Verordnung auf eine Löschwasserrückhaltung verzichtet wird. Unter Nummer </w:t>
      </w:r>
      <w:r w:rsidR="00EB7DA5">
        <w:t>8</w:t>
      </w:r>
      <w:r w:rsidRPr="003F63D5">
        <w:t xml:space="preserve"> sind die Heizölverbra</w:t>
      </w:r>
      <w:r w:rsidRPr="003F63D5">
        <w:t>u</w:t>
      </w:r>
      <w:r w:rsidRPr="003F63D5">
        <w:t xml:space="preserve">cheranlagen aufgeführt, die schon nach der </w:t>
      </w:r>
      <w:r w:rsidR="003E5437">
        <w:t>bisher geltenden</w:t>
      </w:r>
      <w:r w:rsidRPr="003F63D5">
        <w:t xml:space="preserve"> AwSV keiner Rückhaltung bedürfen. Zusätzlich werden folgende Anlagen von der Verpflichtung einer Löschwasse</w:t>
      </w:r>
      <w:r w:rsidRPr="003F63D5">
        <w:t>r</w:t>
      </w:r>
      <w:r w:rsidRPr="003F63D5">
        <w:t>rückhaltung befreit:</w:t>
      </w:r>
    </w:p>
    <w:p w14:paraId="5090CF90" w14:textId="05C7A57B" w:rsidR="009C62AA" w:rsidRDefault="001C19A2" w:rsidP="00932039">
      <w:pPr>
        <w:pStyle w:val="Text"/>
      </w:pPr>
      <w:r w:rsidRPr="003F63D5">
        <w:t>1. Anlagen, bei denen d</w:t>
      </w:r>
      <w:r w:rsidR="009C62AA">
        <w:t>i</w:t>
      </w:r>
      <w:r w:rsidRPr="003F63D5">
        <w:t xml:space="preserve">e wassergefährdenden Stoffe sowie die Materialien der Anlage nicht brennen können. </w:t>
      </w:r>
      <w:r w:rsidR="00564644">
        <w:t>Zur Orientierung brennbarer Gefahrstoffe kann TRGS 800 hera</w:t>
      </w:r>
      <w:r w:rsidR="00564644">
        <w:t>n</w:t>
      </w:r>
      <w:r w:rsidR="00564644">
        <w:t xml:space="preserve">gezogen werden. </w:t>
      </w:r>
      <w:r w:rsidR="009C62AA">
        <w:t xml:space="preserve">Für die Bauteile der Anlage gilt, dass sie im Wesentlichen aus nicht brennbaren Materialien bestehen. Damit fallen </w:t>
      </w:r>
      <w:r w:rsidR="00BC0FB2">
        <w:t>A</w:t>
      </w:r>
      <w:r w:rsidR="009C62AA">
        <w:t xml:space="preserve">nlagen z.B. mit Hanfdichtungen </w:t>
      </w:r>
      <w:r w:rsidR="003E5437">
        <w:t>unter</w:t>
      </w:r>
      <w:r w:rsidR="009C62AA">
        <w:t xml:space="preserve"> Anlagen</w:t>
      </w:r>
      <w:r w:rsidR="003E5437">
        <w:t xml:space="preserve"> nach</w:t>
      </w:r>
      <w:r w:rsidR="009C62AA">
        <w:t xml:space="preserve"> Nummer 1. </w:t>
      </w:r>
    </w:p>
    <w:p w14:paraId="35F3808F" w14:textId="1AABD5C2" w:rsidR="001C19A2" w:rsidRPr="003F63D5" w:rsidRDefault="009C62AA" w:rsidP="00932039">
      <w:pPr>
        <w:pStyle w:val="Text"/>
      </w:pPr>
      <w:r>
        <w:t>2. Anlagen nach Nummer</w:t>
      </w:r>
      <w:r w:rsidR="00BC0FB2">
        <w:t xml:space="preserve"> </w:t>
      </w:r>
      <w:r>
        <w:t xml:space="preserve">1 gleichgestellt werden </w:t>
      </w:r>
      <w:r w:rsidR="00BC0FB2">
        <w:t xml:space="preserve">in Nummer 2 </w:t>
      </w:r>
      <w:r w:rsidR="001C19A2" w:rsidRPr="003F63D5">
        <w:t>die Anlagen, bei denen der Anteil an brennbaren Stoffen so gering ist, dass eine Brandentstehung nicht zu erwa</w:t>
      </w:r>
      <w:r w:rsidR="001C19A2" w:rsidRPr="003F63D5">
        <w:t>r</w:t>
      </w:r>
      <w:r w:rsidR="001C19A2" w:rsidRPr="003F63D5">
        <w:t xml:space="preserve">ten ist. Dies gilt z.B. für Paletten mit Kleingebinden, bei denen </w:t>
      </w:r>
      <w:r w:rsidR="00D875CD">
        <w:t xml:space="preserve">nur </w:t>
      </w:r>
      <w:r w:rsidR="001C19A2" w:rsidRPr="003F63D5">
        <w:t xml:space="preserve">die Palette </w:t>
      </w:r>
      <w:r w:rsidR="00D875CD">
        <w:t>aus bren</w:t>
      </w:r>
      <w:r w:rsidR="00D875CD">
        <w:t>n</w:t>
      </w:r>
      <w:r w:rsidR="00D875CD">
        <w:t>barem Material z.</w:t>
      </w:r>
      <w:r w:rsidR="0004696F">
        <w:t xml:space="preserve"> </w:t>
      </w:r>
      <w:r w:rsidR="00D875CD">
        <w:t xml:space="preserve">B: </w:t>
      </w:r>
      <w:r w:rsidR="001C19A2" w:rsidRPr="003F63D5">
        <w:t>aus Holz ist</w:t>
      </w:r>
      <w:r w:rsidR="00D875CD">
        <w:t>,</w:t>
      </w:r>
      <w:r w:rsidR="001C19A2" w:rsidRPr="003F63D5">
        <w:t xml:space="preserve"> oder </w:t>
      </w:r>
      <w:r w:rsidR="00D875CD">
        <w:t xml:space="preserve">bei denen </w:t>
      </w:r>
      <w:r w:rsidR="001C19A2" w:rsidRPr="003F63D5">
        <w:t xml:space="preserve">die wassergefährdenden Stoffe in einer Kunststoffflasche verpackt sind. Dies gilt aber auch für Anlagen, bei denen eine </w:t>
      </w:r>
      <w:r w:rsidR="002903C7">
        <w:t xml:space="preserve">wässrige </w:t>
      </w:r>
      <w:r w:rsidR="001C19A2" w:rsidRPr="003F63D5">
        <w:t>Flüssigkeit, de</w:t>
      </w:r>
      <w:r w:rsidR="002903C7">
        <w:t>r</w:t>
      </w:r>
      <w:r w:rsidR="001C19A2" w:rsidRPr="003F63D5">
        <w:t xml:space="preserve"> ein </w:t>
      </w:r>
      <w:r w:rsidR="002903C7">
        <w:t>kleiner Ant</w:t>
      </w:r>
      <w:r w:rsidR="001C19A2" w:rsidRPr="003F63D5">
        <w:t>eil eines wassergefährdenden Stoffes zugesetzt w</w:t>
      </w:r>
      <w:r w:rsidR="002903C7">
        <w:t>u</w:t>
      </w:r>
      <w:r w:rsidR="001C19A2" w:rsidRPr="003F63D5">
        <w:t>rd</w:t>
      </w:r>
      <w:r w:rsidR="002903C7">
        <w:t>e</w:t>
      </w:r>
      <w:r w:rsidR="001C19A2" w:rsidRPr="003F63D5">
        <w:t>, verwendet wird. Diese wässrige Lösung darf dabei selbst unter ungünstigen Bedingungen nicht in Brand geraten können. Die Regelung entspricht weitgehend der de</w:t>
      </w:r>
      <w:r w:rsidR="00C112CA">
        <w:t xml:space="preserve">r chemischen Industrie. </w:t>
      </w:r>
    </w:p>
    <w:p w14:paraId="5997BBB9" w14:textId="137B8624" w:rsidR="001C19A2" w:rsidRPr="003F63D5" w:rsidRDefault="00AE689C" w:rsidP="00932039">
      <w:pPr>
        <w:pStyle w:val="Text"/>
      </w:pPr>
      <w:r>
        <w:t>3</w:t>
      </w:r>
      <w:r w:rsidR="001C19A2" w:rsidRPr="003F63D5">
        <w:t xml:space="preserve">. </w:t>
      </w:r>
      <w:r w:rsidR="002903C7">
        <w:t>B</w:t>
      </w:r>
      <w:r w:rsidR="001C19A2" w:rsidRPr="003F63D5">
        <w:t xml:space="preserve">ei Anlagen, bei denen nicht mit Flüssigkeiten gelöscht wird, sollte auch im Brandfall die Rückhalteeinrichtung </w:t>
      </w:r>
      <w:r w:rsidR="00D875CD">
        <w:t xml:space="preserve">für wassergefährdende Stoffe </w:t>
      </w:r>
      <w:r w:rsidR="001C19A2" w:rsidRPr="003F63D5">
        <w:t>nach § 18 ausreichen.</w:t>
      </w:r>
    </w:p>
    <w:p w14:paraId="2D0996E1" w14:textId="3CE6601C" w:rsidR="001C19A2" w:rsidRPr="003F63D5" w:rsidRDefault="00AE689C" w:rsidP="00932039">
      <w:pPr>
        <w:pStyle w:val="Text"/>
      </w:pPr>
      <w:r>
        <w:t>4</w:t>
      </w:r>
      <w:r w:rsidR="001C19A2" w:rsidRPr="003F63D5">
        <w:t xml:space="preserve">. </w:t>
      </w:r>
      <w:r w:rsidR="002903C7">
        <w:t>E</w:t>
      </w:r>
      <w:r w:rsidR="001C19A2" w:rsidRPr="003F63D5">
        <w:t>rdbedeckte Anlagen müssen normalerweise nicht mit Wasser gelöscht werden, so dass hier keine Rückhaltung gefordert werden muss.</w:t>
      </w:r>
      <w:r w:rsidR="00BC0FB2">
        <w:t xml:space="preserve"> Erdbedeckt waren nach der </w:t>
      </w:r>
      <w:r w:rsidR="00C47E19">
        <w:t>inzw</w:t>
      </w:r>
      <w:r w:rsidR="00C47E19">
        <w:t>i</w:t>
      </w:r>
      <w:r w:rsidR="00C47E19">
        <w:t xml:space="preserve">schen aufgehobenen </w:t>
      </w:r>
      <w:r w:rsidR="00BC0FB2">
        <w:t>TR</w:t>
      </w:r>
      <w:r w:rsidR="00512FE6">
        <w:t>B</w:t>
      </w:r>
      <w:r w:rsidR="00BC0FB2">
        <w:t xml:space="preserve"> </w:t>
      </w:r>
      <w:r w:rsidR="00512FE6">
        <w:t xml:space="preserve">610 </w:t>
      </w:r>
      <w:r w:rsidR="00C47E19">
        <w:t xml:space="preserve">Nummer 2.7 </w:t>
      </w:r>
      <w:r w:rsidR="00BC0FB2">
        <w:t xml:space="preserve">Anlagen, die </w:t>
      </w:r>
      <w:r w:rsidR="00C47E19">
        <w:t xml:space="preserve">allseitig mit Erde oder Sand </w:t>
      </w:r>
      <w:r w:rsidR="00BC0FB2">
        <w:t>von mindestens 0,</w:t>
      </w:r>
      <w:r w:rsidR="00512FE6">
        <w:t>5</w:t>
      </w:r>
      <w:r w:rsidR="00BC0FB2">
        <w:t xml:space="preserve"> m </w:t>
      </w:r>
      <w:r w:rsidR="00C47E19">
        <w:t xml:space="preserve">Schichtdicke bedeckt </w:t>
      </w:r>
      <w:r w:rsidR="002903C7">
        <w:t>waren</w:t>
      </w:r>
      <w:r w:rsidR="00BC0FB2">
        <w:t>. Unter diesen Umständen ist die Auswi</w:t>
      </w:r>
      <w:r w:rsidR="00BC0FB2">
        <w:t>r</w:t>
      </w:r>
      <w:r w:rsidR="00BC0FB2">
        <w:t>kung eines Brandes an der Oberfläche auf den Behälter so gering, dass eine Branden</w:t>
      </w:r>
      <w:r w:rsidR="00BC0FB2">
        <w:t>t</w:t>
      </w:r>
      <w:r w:rsidR="00BC0FB2">
        <w:t>stehung unwahrscheinlich ist.</w:t>
      </w:r>
    </w:p>
    <w:p w14:paraId="63EDF414" w14:textId="5F7C1A75" w:rsidR="001C19A2" w:rsidRPr="003F63D5" w:rsidRDefault="00AE689C" w:rsidP="00932039">
      <w:pPr>
        <w:pStyle w:val="Text"/>
      </w:pPr>
      <w:r>
        <w:t>5</w:t>
      </w:r>
      <w:r w:rsidR="001C19A2" w:rsidRPr="003F63D5">
        <w:t>. Nach Meinung der Vollzugsbehörden und der Industrie macht es keinen Sinn, bei Anl</w:t>
      </w:r>
      <w:r w:rsidR="001C19A2" w:rsidRPr="003F63D5">
        <w:t>a</w:t>
      </w:r>
      <w:r w:rsidR="001C19A2" w:rsidRPr="003F63D5">
        <w:t>gen eine Löschwasserrückhaltung zu fordern, die nur über eine sehr geringe Masse ve</w:t>
      </w:r>
      <w:r w:rsidR="001C19A2" w:rsidRPr="003F63D5">
        <w:t>r</w:t>
      </w:r>
      <w:r w:rsidR="001C19A2" w:rsidRPr="003F63D5">
        <w:t xml:space="preserve">fügen. Bei diesen Anlagen ist nach übereinstimmender Meinung der Feuerwehren eine spezielle Löschwasserrückhaltung nicht zu fordern. </w:t>
      </w:r>
      <w:r w:rsidR="00FA1094" w:rsidRPr="003F63D5">
        <w:t xml:space="preserve">Die Begrenzung dieser Anlagen auf eine Masse an wassergefährdenden Stoffen von fünf Tonnen </w:t>
      </w:r>
      <w:r w:rsidR="00FA1094">
        <w:t>entspricht der Regelung in §</w:t>
      </w:r>
      <w:r w:rsidR="002903C7">
        <w:t> </w:t>
      </w:r>
      <w:r w:rsidR="00FA1094">
        <w:t>11 Abs. 1 Nummer 3 Muster-Feuerungsverordnung. Danach darf eine Lagerung von Heizöl und Diesel über 5000 L je Gebäude oder Brandabschnitt nur in besonderen Rä</w:t>
      </w:r>
      <w:r w:rsidR="00FA1094">
        <w:t>u</w:t>
      </w:r>
      <w:r w:rsidR="00FA1094">
        <w:t xml:space="preserve">men (Brennstofflagerräumen) erfolgen. </w:t>
      </w:r>
      <w:r w:rsidR="00EB7DA5">
        <w:t xml:space="preserve">Die Einschätzung, dass bei </w:t>
      </w:r>
      <w:r w:rsidR="008F36E2">
        <w:t>Anlagen dieser Gr</w:t>
      </w:r>
      <w:r w:rsidR="008F36E2">
        <w:t>ö</w:t>
      </w:r>
      <w:r w:rsidR="008F36E2">
        <w:t>ßenordnung weitergehende Maßnahmen angemessen sind, wird übernommen. Entspr</w:t>
      </w:r>
      <w:r w:rsidR="008F36E2">
        <w:t>e</w:t>
      </w:r>
      <w:r w:rsidR="008F36E2">
        <w:t>chende Erfahrungen liegen auch von den</w:t>
      </w:r>
      <w:r w:rsidR="00FA1094" w:rsidRPr="003F63D5">
        <w:t xml:space="preserve"> Feuerwehren</w:t>
      </w:r>
      <w:r w:rsidR="008F36E2">
        <w:t xml:space="preserve"> vor</w:t>
      </w:r>
      <w:r w:rsidR="00FA1094" w:rsidRPr="003F63D5">
        <w:t xml:space="preserve">. </w:t>
      </w:r>
      <w:r w:rsidR="001C19A2" w:rsidRPr="003F63D5">
        <w:t xml:space="preserve">Bei größeren Massen von in Brand geratenen wassergefährdenden Stoffen muss die Feuerwehr aufwändiger löschen, so dass </w:t>
      </w:r>
      <w:r w:rsidR="008F36E2">
        <w:t>dann</w:t>
      </w:r>
      <w:r w:rsidR="001C19A2" w:rsidRPr="003F63D5">
        <w:t xml:space="preserve"> eine Rückhaltung </w:t>
      </w:r>
      <w:r w:rsidR="008F36E2">
        <w:t>nicht mehr entbehrlich ist</w:t>
      </w:r>
      <w:r w:rsidR="001C19A2" w:rsidRPr="003F63D5">
        <w:t xml:space="preserve">. </w:t>
      </w:r>
      <w:r w:rsidR="00C106EF">
        <w:t xml:space="preserve">Bei den Löscharbeiten des Großbrandes in der Lobenhausener Mühle am 23.08.2015 wurden mit dem Löschwasser 1,3 Tonnen Ammoniumstickstoff, einem Düngemittel der WGK 1, in die Jagst eingeleitet. </w:t>
      </w:r>
      <w:r w:rsidR="00C106EF">
        <w:lastRenderedPageBreak/>
        <w:t>Unterhalb der Einleitstelle war die Jagst für einige Zeit nahezu fischleer (LUBW. Ökolog</w:t>
      </w:r>
      <w:r w:rsidR="00C106EF">
        <w:t>i</w:t>
      </w:r>
      <w:r w:rsidR="00C106EF">
        <w:t>sche Auswirkungen des Großbrandes in der Lobenhausener Mühle auf die Jagst, A</w:t>
      </w:r>
      <w:r w:rsidR="00C106EF">
        <w:t>b</w:t>
      </w:r>
      <w:r w:rsidR="00C106EF">
        <w:t xml:space="preserve">schlussbericht 2017). </w:t>
      </w:r>
      <w:r w:rsidR="00E729BB">
        <w:t>Im Rahmen eines darauf eingeleiteten Aktionsprogramms wurden in Baden-Württemberg insgesamt 307 Düngelager überprüft. „Nur in 54 Prozent dieser Fälle (rund 80 Anlagen) war eine solche Löschwasserrückhaltung auch vorhanden und nur bei etwa 35 Anlagen (23 Prozent) war diese auch tatsächlich ausreichend bemessen. (…) Die Überwachungsbehörden haben die Betreiber aufgefordert, die Mängel zu beseitigen. In einzelnen Fällen wurden zudem Ordnungswidrigkeitsverfahren eingeleitet oder Zwang</w:t>
      </w:r>
      <w:r w:rsidR="00E729BB">
        <w:t>s</w:t>
      </w:r>
      <w:r w:rsidR="00E729BB">
        <w:t>geld angedroht. Ein Großteil der Mängel konnte so bereits zeitnah beseitigt werden. Da zum Teil aber auch größere bauliche Maßnahmen erforderlich sind, gehen die zuständ</w:t>
      </w:r>
      <w:r w:rsidR="00E729BB">
        <w:t>i</w:t>
      </w:r>
      <w:r w:rsidR="00E729BB">
        <w:t xml:space="preserve">gen Behörden aktuell davon aus, dass es bis 2017 dauern wird, bis alle bei der Prüfaktion festgestellten Mängel beseitigt sein werden.“ (PM des Ministeriums für Umwelt, Klima und Energiewirtschaft Baden-Württemberg vom 8.8.2016). </w:t>
      </w:r>
      <w:r w:rsidR="001C19A2" w:rsidRPr="003F63D5">
        <w:t xml:space="preserve">Der Bezug </w:t>
      </w:r>
      <w:r w:rsidR="00D875CD">
        <w:t>auf die</w:t>
      </w:r>
      <w:r w:rsidR="001C19A2" w:rsidRPr="003F63D5">
        <w:t xml:space="preserve"> Löschwasse</w:t>
      </w:r>
      <w:r w:rsidR="001C19A2" w:rsidRPr="003F63D5">
        <w:t>r</w:t>
      </w:r>
      <w:r w:rsidR="001C19A2" w:rsidRPr="003F63D5">
        <w:t>rückhalterichtlinie und die Differenzierung nach WGK wurde</w:t>
      </w:r>
      <w:r w:rsidR="00D875CD">
        <w:t>n</w:t>
      </w:r>
      <w:r w:rsidR="001C19A2" w:rsidRPr="003F63D5">
        <w:t xml:space="preserve"> schon mit der gültigen AwSV aufgehoben. </w:t>
      </w:r>
      <w:r w:rsidR="00CD3B4B">
        <w:t xml:space="preserve">Zudem steigt mit dem Volumen wassergefährdender Stoffe und dem bei größeren Anlagen anzunehmenden größeren Löschwasservolumen auch das Risiko, dass das </w:t>
      </w:r>
      <w:r w:rsidR="00C112CA">
        <w:t xml:space="preserve">Löschwasser und die wassergefährdenden Stoffe bis zu </w:t>
      </w:r>
      <w:r w:rsidR="00CD3B4B">
        <w:t>einem Gewässer fli</w:t>
      </w:r>
      <w:r w:rsidR="00CD3B4B">
        <w:t>e</w:t>
      </w:r>
      <w:r w:rsidR="00CD3B4B">
        <w:t>ß</w:t>
      </w:r>
      <w:r w:rsidR="00C112CA">
        <w:t>en und es verunreinigen</w:t>
      </w:r>
      <w:r w:rsidR="00CD3B4B">
        <w:t xml:space="preserve">. </w:t>
      </w:r>
      <w:r w:rsidR="008F36E2">
        <w:t>Das Ziel der Löschwasserrückhaltung liegt in der Verhinderung einer Schädigung des Gewässerökosystems, z.B. durch Fischsterben, oder der Beei</w:t>
      </w:r>
      <w:r w:rsidR="008F36E2">
        <w:t>n</w:t>
      </w:r>
      <w:r w:rsidR="008F36E2">
        <w:t xml:space="preserve">trächtigung der Trinkwassergewinnung bei einem Brand. Auch entsprechende Volumina von Stoffen der WGK 1 können solche Auswirkungen haben. </w:t>
      </w:r>
      <w:r w:rsidR="00CD3B4B">
        <w:t>Bei kleinen Anlagen gibt es zudem die Möglichkeit, auf die entsprechende Sonderregelung in Anlage 2a zurückzugre</w:t>
      </w:r>
      <w:r w:rsidR="00CD3B4B">
        <w:t>i</w:t>
      </w:r>
      <w:r w:rsidR="00CD3B4B">
        <w:t>fen. Dies</w:t>
      </w:r>
      <w:r w:rsidR="00D875CD">
        <w:t>e</w:t>
      </w:r>
      <w:r w:rsidR="00CD3B4B">
        <w:t xml:space="preserve"> kann nur </w:t>
      </w:r>
      <w:r w:rsidR="00D875CD">
        <w:t>B</w:t>
      </w:r>
      <w:r w:rsidR="00CD3B4B">
        <w:t>estand haben, wenn diese Anlagen überhaupt in die Regelung fa</w:t>
      </w:r>
      <w:r w:rsidR="00CD3B4B">
        <w:t>l</w:t>
      </w:r>
      <w:r w:rsidR="00CD3B4B">
        <w:t>len.</w:t>
      </w:r>
    </w:p>
    <w:p w14:paraId="3AB981E7" w14:textId="4C112FFB" w:rsidR="001C19A2" w:rsidRDefault="00AE689C" w:rsidP="00932039">
      <w:pPr>
        <w:pStyle w:val="Text"/>
      </w:pPr>
      <w:r>
        <w:t>6</w:t>
      </w:r>
      <w:r w:rsidR="001C19A2" w:rsidRPr="003F63D5">
        <w:t xml:space="preserve">. Bei doppelwandigen Behältern </w:t>
      </w:r>
      <w:r w:rsidR="003D787E">
        <w:t xml:space="preserve">aus Stahl </w:t>
      </w:r>
      <w:r w:rsidR="001C19A2" w:rsidRPr="003F63D5">
        <w:t>ist eine Brandentstehung grundsätzlich so unwahrscheinlich, dass bei diesen Anlagen auf eine Löschwasserrückhaltung verzichtet werden kann.</w:t>
      </w:r>
      <w:r w:rsidR="003D787E">
        <w:t xml:space="preserve"> </w:t>
      </w:r>
    </w:p>
    <w:p w14:paraId="19589C14" w14:textId="672B0812" w:rsidR="003D787E" w:rsidRDefault="003D787E" w:rsidP="00932039">
      <w:pPr>
        <w:pStyle w:val="Text"/>
      </w:pPr>
      <w:r>
        <w:t>7. Bei Rohrleitungen</w:t>
      </w:r>
      <w:r w:rsidR="0033418A">
        <w:t xml:space="preserve">, die nach § 21 über keine Rückhaltung im Falle von Lecks verfügen müssen, wäre die Forderung, dass sie aber einer Löschwasserrückhaltung bedürfen, nicht nachvollziehbar. </w:t>
      </w:r>
      <w:r w:rsidR="00D52B03">
        <w:t>Auch b</w:t>
      </w:r>
      <w:r w:rsidR="0033418A">
        <w:t xml:space="preserve">ei Rohrleitungen aus Stahl ist </w:t>
      </w:r>
      <w:r>
        <w:t>e</w:t>
      </w:r>
      <w:r w:rsidR="0033418A">
        <w:t>ine</w:t>
      </w:r>
      <w:r>
        <w:t xml:space="preserve"> Brandentstehung unwah</w:t>
      </w:r>
      <w:r>
        <w:t>r</w:t>
      </w:r>
      <w:r>
        <w:t>scheinlich</w:t>
      </w:r>
      <w:r w:rsidR="00D52B03">
        <w:t>. A</w:t>
      </w:r>
      <w:r>
        <w:t xml:space="preserve">llerdings muss verhindert werden, dass sich ein Brand ausbreitet. Dem dient die Forderung, dass die </w:t>
      </w:r>
      <w:r w:rsidR="0033418A">
        <w:t xml:space="preserve">betroffenen </w:t>
      </w:r>
      <w:r>
        <w:t>Rohrleitung</w:t>
      </w:r>
      <w:r w:rsidR="0033418A">
        <w:t>sabschnitt</w:t>
      </w:r>
      <w:r>
        <w:t>e</w:t>
      </w:r>
      <w:r w:rsidR="0033418A">
        <w:t xml:space="preserve"> von anderen Abschnitten so getrennt werden</w:t>
      </w:r>
      <w:r>
        <w:t xml:space="preserve"> können</w:t>
      </w:r>
      <w:r w:rsidR="0033418A">
        <w:t>, dass keine weiteren wassergefährdenden Stoffe in den Bereich, wo es brennt, nachgeliefert werden können</w:t>
      </w:r>
      <w:r>
        <w:t>.</w:t>
      </w:r>
      <w:r w:rsidR="00A07177">
        <w:t xml:space="preserve"> Die Möglichkeit der Trennung von Rohrle</w:t>
      </w:r>
      <w:r w:rsidR="00A07177">
        <w:t>i</w:t>
      </w:r>
      <w:r w:rsidR="00A07177">
        <w:t>tungsabschnitten muss bei einem Brandereignis gegeben sein und vom Betreiber vorg</w:t>
      </w:r>
      <w:r w:rsidR="00A07177">
        <w:t>e</w:t>
      </w:r>
      <w:r w:rsidR="00A07177">
        <w:t>nommen werden. Die Feuerwehr kann im Regelfall nicht beurteilen, ob durch eine Tre</w:t>
      </w:r>
      <w:r w:rsidR="00A07177">
        <w:t>n</w:t>
      </w:r>
      <w:r w:rsidR="00A07177">
        <w:t>nung andere Störungen ausgelöst werden.</w:t>
      </w:r>
    </w:p>
    <w:p w14:paraId="4F12E2DB" w14:textId="1C43BA66" w:rsidR="003D787E" w:rsidRPr="003F63D5" w:rsidRDefault="003D787E" w:rsidP="00932039">
      <w:pPr>
        <w:pStyle w:val="Text"/>
      </w:pPr>
      <w:r>
        <w:t>8. Die Ausnahme von Heizölverbraucheranlagen wird aus der bestehenden AwSV übe</w:t>
      </w:r>
      <w:r>
        <w:t>r</w:t>
      </w:r>
      <w:r>
        <w:t>nommen. Bei Bränden von solchen Anlagen ist in der Regel der Anlagenbrand nicht en</w:t>
      </w:r>
      <w:r>
        <w:t>t</w:t>
      </w:r>
      <w:r>
        <w:t>scheidend.</w:t>
      </w:r>
    </w:p>
    <w:p w14:paraId="79B93E33" w14:textId="3CBF0D8A" w:rsidR="001C19A2" w:rsidRPr="003F63D5" w:rsidRDefault="001C19A2" w:rsidP="00932039">
      <w:pPr>
        <w:pStyle w:val="Text"/>
      </w:pPr>
      <w:r w:rsidRPr="003F63D5">
        <w:t xml:space="preserve">Satz 3 enthält eine reine Betreiberpflicht, nach der sich </w:t>
      </w:r>
      <w:r w:rsidR="00CD3B4B">
        <w:t xml:space="preserve">auch </w:t>
      </w:r>
      <w:r w:rsidRPr="003F63D5">
        <w:t>der Betreiber einer Anlage</w:t>
      </w:r>
      <w:r w:rsidR="003D787E">
        <w:t xml:space="preserve">, die keiner Löschwasserrückhaltung bedarf, </w:t>
      </w:r>
      <w:r w:rsidRPr="003F63D5">
        <w:t xml:space="preserve">überlegt haben muss, </w:t>
      </w:r>
      <w:r w:rsidR="00584161">
        <w:t>was bei einem Bran</w:t>
      </w:r>
      <w:r w:rsidR="00584161">
        <w:t>d</w:t>
      </w:r>
      <w:r w:rsidR="00584161">
        <w:t xml:space="preserve">ereignis zu tun ist, </w:t>
      </w:r>
      <w:r w:rsidRPr="003F63D5">
        <w:t>mit welchen Mitteln eine Brandbekämpfung erfolgt</w:t>
      </w:r>
      <w:r w:rsidR="00D875CD">
        <w:t xml:space="preserve"> und wie dabei G</w:t>
      </w:r>
      <w:r w:rsidR="00D875CD">
        <w:t>e</w:t>
      </w:r>
      <w:r w:rsidR="00D875CD">
        <w:t>wässergef</w:t>
      </w:r>
      <w:r w:rsidR="0004696F">
        <w:t>ä</w:t>
      </w:r>
      <w:r w:rsidR="00D875CD">
        <w:t>hrdungen ausgeschlossen werden können</w:t>
      </w:r>
      <w:r w:rsidRPr="003F63D5">
        <w:t xml:space="preserve">. Die Verordnung stellt aber keine spezielle Anforderung auf. </w:t>
      </w:r>
      <w:r w:rsidR="00D52B03">
        <w:t xml:space="preserve">Entsprechende und spezielle Überlegungen ergeben sich auch nicht aus dem Wasserrecht. </w:t>
      </w:r>
      <w:r w:rsidR="00584161">
        <w:t xml:space="preserve">Wird </w:t>
      </w:r>
      <w:r w:rsidR="00D52B03">
        <w:t>eine</w:t>
      </w:r>
      <w:r w:rsidR="00584161">
        <w:t xml:space="preserve"> Anlage ohne entsprechend instruiertes Personal oder spezielle technischen Einrichtungen betrieben (z.B. bei Heizölverbraucheranlagen), kann es ausreichend sein, darauf hinzuweisen, dass keine eigenen Löschversuche g</w:t>
      </w:r>
      <w:r w:rsidR="00584161">
        <w:t>e</w:t>
      </w:r>
      <w:r w:rsidR="00584161">
        <w:t>macht werden, sondern unmittelbar die Feuerwehr alarmiert und professionelle Hilfe ei</w:t>
      </w:r>
      <w:r w:rsidR="00584161">
        <w:t>n</w:t>
      </w:r>
      <w:r w:rsidR="00584161">
        <w:t xml:space="preserve">gefordert wird. Eigene Löschversuche sind häufig nicht von Erfolg gekrönt und verzögern die professionelle Brandbekämpfung. </w:t>
      </w:r>
      <w:r w:rsidR="00D52B03">
        <w:t xml:space="preserve">Eine entsprechende Vorgabe kann auch bei kleinen Unternehmen ausreichend sein. </w:t>
      </w:r>
      <w:r w:rsidRPr="003F63D5">
        <w:t>Eine Kontrolle durch die zuständige Behörde oder Sac</w:t>
      </w:r>
      <w:r w:rsidRPr="003F63D5">
        <w:t>h</w:t>
      </w:r>
      <w:r w:rsidRPr="003F63D5">
        <w:t>verständige ist nicht vorgesehen.</w:t>
      </w:r>
    </w:p>
    <w:p w14:paraId="2A9004FC" w14:textId="1E5CF609" w:rsidR="001C19A2" w:rsidRDefault="001C19A2" w:rsidP="00932039">
      <w:pPr>
        <w:pStyle w:val="VerweisBegrndung"/>
        <w:rPr>
          <w:rStyle w:val="Binnenverweis"/>
        </w:rPr>
      </w:pPr>
      <w:r>
        <w:lastRenderedPageBreak/>
        <w:t xml:space="preserve">Zu </w:t>
      </w:r>
      <w:r w:rsidRPr="005C4FAC">
        <w:rPr>
          <w:rStyle w:val="Binnenverweis"/>
        </w:rPr>
        <w:fldChar w:fldCharType="begin"/>
      </w:r>
      <w:r w:rsidRPr="005C4FAC">
        <w:rPr>
          <w:rStyle w:val="Binnenverweis"/>
        </w:rPr>
        <w:instrText xml:space="preserve"> DOCVARIABLE "eNV_FF147649980246478196290CE830B5EB" \* MERGEFORMAT </w:instrText>
      </w:r>
      <w:r w:rsidRPr="005C4FAC">
        <w:rPr>
          <w:rStyle w:val="Binnenverweis"/>
        </w:rPr>
        <w:fldChar w:fldCharType="separate"/>
      </w:r>
      <w:r w:rsidR="001B6554">
        <w:rPr>
          <w:rStyle w:val="Binnenverweis"/>
        </w:rPr>
        <w:t>Nummer 1</w:t>
      </w:r>
      <w:r w:rsidRPr="005C4FAC">
        <w:rPr>
          <w:rStyle w:val="Binnenverweis"/>
        </w:rPr>
        <w:fldChar w:fldCharType="end"/>
      </w:r>
      <w:r w:rsidR="00D639F9">
        <w:rPr>
          <w:rStyle w:val="Binnenverweis"/>
        </w:rPr>
        <w:t>2</w:t>
      </w:r>
    </w:p>
    <w:p w14:paraId="721C0B50" w14:textId="3980B49C" w:rsidR="001C19A2" w:rsidRPr="005C4FAC" w:rsidRDefault="001C19A2" w:rsidP="00932039">
      <w:pPr>
        <w:pStyle w:val="Text"/>
      </w:pPr>
      <w:r w:rsidRPr="001C6700">
        <w:t>Nach den Vorgaben der geltenden AwSV</w:t>
      </w:r>
      <w:r>
        <w:t xml:space="preserve"> müssten unterirdische Rohrleitungen zur Ga</w:t>
      </w:r>
      <w:r>
        <w:t>s</w:t>
      </w:r>
      <w:r>
        <w:t>pendelung</w:t>
      </w:r>
      <w:r w:rsidR="003D787E">
        <w:t xml:space="preserve"> und Gasrückführung</w:t>
      </w:r>
      <w:r>
        <w:t xml:space="preserve"> doppelwandig sein, obwohl nur ein Volumenausgleich von gasförmigen wassergefährdenden Stoffe</w:t>
      </w:r>
      <w:r w:rsidR="00D52B03">
        <w:t>n</w:t>
      </w:r>
      <w:r>
        <w:t xml:space="preserve"> durch die Rohrleitung erfolgt. Solche Roh</w:t>
      </w:r>
      <w:r>
        <w:t>r</w:t>
      </w:r>
      <w:r>
        <w:t>leitungen kommen insbesondere bei Tankstellen vor. In der Praxis wurden diese Leitu</w:t>
      </w:r>
      <w:r>
        <w:t>n</w:t>
      </w:r>
      <w:r>
        <w:t xml:space="preserve">gen </w:t>
      </w:r>
      <w:r w:rsidR="005237A8">
        <w:t>in der Regel</w:t>
      </w:r>
      <w:r>
        <w:t xml:space="preserve"> einwandig</w:t>
      </w:r>
      <w:r w:rsidR="003D787E">
        <w:t xml:space="preserve"> ohne Schutzrohr</w:t>
      </w:r>
      <w:r>
        <w:t xml:space="preserve"> verlegt</w:t>
      </w:r>
      <w:r w:rsidR="005237A8">
        <w:t>. V</w:t>
      </w:r>
      <w:r>
        <w:t xml:space="preserve">on der Fachwelt wird dies </w:t>
      </w:r>
      <w:r w:rsidR="005237A8">
        <w:t>insb</w:t>
      </w:r>
      <w:r w:rsidR="005237A8">
        <w:t>e</w:t>
      </w:r>
      <w:r w:rsidR="005237A8">
        <w:t xml:space="preserve">sondere auch im Hinblick auf die Vielzahl vorhandener Tankstellen </w:t>
      </w:r>
      <w:r>
        <w:t xml:space="preserve">nicht in Frage gestellt. Aufgrund des geringen </w:t>
      </w:r>
      <w:r w:rsidR="00D875CD">
        <w:t xml:space="preserve">Volumenstroms und dem damit verbundenen geringen </w:t>
      </w:r>
      <w:r>
        <w:t>Gefäh</w:t>
      </w:r>
      <w:r>
        <w:t>r</w:t>
      </w:r>
      <w:r>
        <w:t xml:space="preserve">dungspotenzial </w:t>
      </w:r>
      <w:r w:rsidR="005237A8">
        <w:t>müssen</w:t>
      </w:r>
      <w:r>
        <w:t xml:space="preserve"> diese unterirdischen Rohrleitungen </w:t>
      </w:r>
      <w:r w:rsidR="005237A8">
        <w:t>nicht doppelwandig mit Lec</w:t>
      </w:r>
      <w:r w:rsidR="005237A8">
        <w:t>k</w:t>
      </w:r>
      <w:r w:rsidR="005237A8">
        <w:t xml:space="preserve">anzeigesystem </w:t>
      </w:r>
      <w:r w:rsidR="00D875CD">
        <w:t xml:space="preserve">bzw. </w:t>
      </w:r>
      <w:r w:rsidR="005237A8">
        <w:t>mit</w:t>
      </w:r>
      <w:r w:rsidR="003D787E">
        <w:t xml:space="preserve"> Schutzrohr </w:t>
      </w:r>
      <w:r>
        <w:t>verlegt werden.</w:t>
      </w:r>
    </w:p>
    <w:p w14:paraId="474D90F4" w14:textId="0E3671C4" w:rsidR="001C19A2" w:rsidRDefault="001C19A2" w:rsidP="00932039">
      <w:pPr>
        <w:pStyle w:val="VerweisBegrndung"/>
        <w:rPr>
          <w:rStyle w:val="Binnenverweis"/>
        </w:rPr>
      </w:pPr>
      <w:r>
        <w:t xml:space="preserve">Zu </w:t>
      </w:r>
      <w:r w:rsidRPr="005C4FAC">
        <w:rPr>
          <w:rStyle w:val="Binnenverweis"/>
        </w:rPr>
        <w:fldChar w:fldCharType="begin"/>
      </w:r>
      <w:r w:rsidRPr="005C4FAC">
        <w:rPr>
          <w:rStyle w:val="Binnenverweis"/>
        </w:rPr>
        <w:instrText xml:space="preserve"> DOCVARIABLE "eNV_876FB37997BE4F468B449967B93BE89B" \* MERGEFORMAT </w:instrText>
      </w:r>
      <w:r w:rsidRPr="005C4FAC">
        <w:rPr>
          <w:rStyle w:val="Binnenverweis"/>
        </w:rPr>
        <w:fldChar w:fldCharType="separate"/>
      </w:r>
      <w:r w:rsidR="001B6554">
        <w:rPr>
          <w:rStyle w:val="Binnenverweis"/>
        </w:rPr>
        <w:t>Nummer 1</w:t>
      </w:r>
      <w:r w:rsidRPr="005C4FAC">
        <w:rPr>
          <w:rStyle w:val="Binnenverweis"/>
        </w:rPr>
        <w:fldChar w:fldCharType="end"/>
      </w:r>
      <w:r w:rsidR="00D639F9">
        <w:rPr>
          <w:rStyle w:val="Binnenverweis"/>
        </w:rPr>
        <w:t>3</w:t>
      </w:r>
    </w:p>
    <w:p w14:paraId="05BEC62C" w14:textId="6FE16405" w:rsidR="001C19A2" w:rsidRDefault="001C19A2" w:rsidP="00932039">
      <w:pPr>
        <w:pStyle w:val="Text"/>
      </w:pPr>
      <w:r>
        <w:t>Klarstellung des Gewollten. Satz 2 konnte so verstanden werden, dass sich die Vorgabe der 1,25 Kubikmeter auf HBV und die oberirdischen Behälter bezieht. Zutreffend ist j</w:t>
      </w:r>
      <w:r>
        <w:t>e</w:t>
      </w:r>
      <w:r>
        <w:t>doch, dass sich die anderen Sicherungsmaßnahmen sowohl auf die oberirdischen Behä</w:t>
      </w:r>
      <w:r>
        <w:t>l</w:t>
      </w:r>
      <w:r>
        <w:t xml:space="preserve">ter, die nicht mit anderen </w:t>
      </w:r>
      <w:r w:rsidR="005D1BAF">
        <w:t xml:space="preserve">kommunizierend </w:t>
      </w:r>
      <w:r>
        <w:t>verbunden sind, sowie auf (alle) HBV-Anlagen beziehen soll. Durch Umstellung des Satzes kann die bestehende betriebliche Praxis for</w:t>
      </w:r>
      <w:r>
        <w:t>t</w:t>
      </w:r>
      <w:r>
        <w:t>gesetzt werden.</w:t>
      </w:r>
    </w:p>
    <w:p w14:paraId="34C6FFCA" w14:textId="4BCD79B9" w:rsidR="00C252A5" w:rsidRPr="00AD7B4F" w:rsidRDefault="00C252A5" w:rsidP="00932039">
      <w:pPr>
        <w:pStyle w:val="Text"/>
        <w:rPr>
          <w:b/>
        </w:rPr>
      </w:pPr>
      <w:r w:rsidRPr="00AD7B4F">
        <w:rPr>
          <w:b/>
        </w:rPr>
        <w:t>Zu Nummer 1</w:t>
      </w:r>
      <w:r w:rsidR="00D639F9">
        <w:rPr>
          <w:b/>
        </w:rPr>
        <w:t>4</w:t>
      </w:r>
    </w:p>
    <w:p w14:paraId="60FB2BAF" w14:textId="71F6CE1C" w:rsidR="00C252A5" w:rsidRPr="005C4FAC" w:rsidRDefault="004E4851" w:rsidP="00932039">
      <w:pPr>
        <w:pStyle w:val="Text"/>
      </w:pPr>
      <w:r>
        <w:t>Durch die Umformulierung von Absatz 3 wird deutlich gemacht, dass der Betreiber einer Anlage nach einer Betriebsstörung tätig werden muss, um ausgetretene wassergefäh</w:t>
      </w:r>
      <w:r>
        <w:t>r</w:t>
      </w:r>
      <w:r>
        <w:t>dende Stoffe aufzunehmen, das Schadensausmaß festzustellen und geeignete Maßna</w:t>
      </w:r>
      <w:r>
        <w:t>h</w:t>
      </w:r>
      <w:r>
        <w:t xml:space="preserve">men zu ergreifen, um weitere Schäden zu vermeiden. </w:t>
      </w:r>
      <w:r w:rsidR="00F462A3">
        <w:t>Die Umsetzung dieser Vorgaben liegt in erster Linie im Interesse des Betreibers, da er auf diese Weise verhindern kann, dass sich der Schaden ausbreitet und sich dann die Beseitigung der Schäden aufwend</w:t>
      </w:r>
      <w:r w:rsidR="00F462A3">
        <w:t>i</w:t>
      </w:r>
      <w:r w:rsidR="00F462A3">
        <w:t xml:space="preserve">ger gestaltet. Außerdem kann die Anlage nach einer solchen betriebsstörung schneller wieder betrieben werden. </w:t>
      </w:r>
      <w:r>
        <w:t>Die Verordnung legt nicht fest, ob er dies selber tut, oder j</w:t>
      </w:r>
      <w:r>
        <w:t>e</w:t>
      </w:r>
      <w:r>
        <w:t xml:space="preserve">mand dafür beauftragt. Entscheidend ist, dass es passiert. Durch den eingefügten Satz kann auf die bisherige Formulierung, nach der eine Zustandsbegutachtung zu machen ist, verzichtet werden. Der Begriff wurde in der Praxis nicht verstanden. </w:t>
      </w:r>
    </w:p>
    <w:p w14:paraId="23D6F2DC" w14:textId="0F388C4D" w:rsidR="001C19A2" w:rsidRDefault="001C19A2" w:rsidP="00932039">
      <w:pPr>
        <w:pStyle w:val="VerweisBegrndung"/>
        <w:rPr>
          <w:rStyle w:val="Binnenverweis"/>
        </w:rPr>
      </w:pPr>
      <w:r>
        <w:t xml:space="preserve">Zu </w:t>
      </w:r>
      <w:r w:rsidRPr="005C4FAC">
        <w:rPr>
          <w:rStyle w:val="Binnenverweis"/>
        </w:rPr>
        <w:fldChar w:fldCharType="begin"/>
      </w:r>
      <w:r w:rsidRPr="005C4FAC">
        <w:rPr>
          <w:rStyle w:val="Binnenverweis"/>
        </w:rPr>
        <w:instrText xml:space="preserve"> DOCVARIABLE "eNV_9A72F682813F44F4B384E64CC7936249" \* MERGEFORMAT </w:instrText>
      </w:r>
      <w:r w:rsidRPr="005C4FAC">
        <w:rPr>
          <w:rStyle w:val="Binnenverweis"/>
        </w:rPr>
        <w:fldChar w:fldCharType="separate"/>
      </w:r>
      <w:r w:rsidR="001B6554">
        <w:rPr>
          <w:rStyle w:val="Binnenverweis"/>
        </w:rPr>
        <w:t>Nummer 1</w:t>
      </w:r>
      <w:r w:rsidRPr="005C4FAC">
        <w:rPr>
          <w:rStyle w:val="Binnenverweis"/>
        </w:rPr>
        <w:fldChar w:fldCharType="end"/>
      </w:r>
      <w:r w:rsidR="00D639F9">
        <w:rPr>
          <w:rStyle w:val="Binnenverweis"/>
        </w:rPr>
        <w:t>5</w:t>
      </w:r>
    </w:p>
    <w:p w14:paraId="082F9494" w14:textId="1CD37DCC" w:rsidR="001C19A2" w:rsidRPr="003F63D5" w:rsidRDefault="001C19A2" w:rsidP="00932039">
      <w:pPr>
        <w:pStyle w:val="Text"/>
      </w:pPr>
      <w:r w:rsidRPr="003F63D5">
        <w:t xml:space="preserve">Durch die Einbeziehung von Absatz 4 in die Vorrangregelung des Abschnitts 3 werden nun auch die Anlagen der Gefährdungsstufe D, die über ein volles Rückhaltevolumen verfügen müssen, in die Regelung zu besonderen Anforderungen einbezogen. Es ist nicht nachvollziehbar, dass eine kleinere Anlage aufgrund besonderer Umstände über eine </w:t>
      </w:r>
      <w:r w:rsidR="00DB081F">
        <w:t>eingeschränkte</w:t>
      </w:r>
      <w:r w:rsidRPr="003F63D5">
        <w:t xml:space="preserve"> Rückhalteeinrichtung verfügen darf, während bei einer größeren </w:t>
      </w:r>
      <w:r w:rsidR="00DB081F">
        <w:t>die</w:t>
      </w:r>
      <w:r w:rsidR="007430EC">
        <w:t xml:space="preserve"> </w:t>
      </w:r>
      <w:r w:rsidR="00DB081F">
        <w:t xml:space="preserve">Gründe, die für das eingeschränkte Rückhaltevolumen bei kleinen Anlagen herangezogen werden, </w:t>
      </w:r>
      <w:r w:rsidRPr="003F63D5">
        <w:t>nicht gelten soll</w:t>
      </w:r>
      <w:r w:rsidR="00DB081F">
        <w:t>en</w:t>
      </w:r>
      <w:r w:rsidRPr="003F63D5">
        <w:t xml:space="preserve">. </w:t>
      </w:r>
    </w:p>
    <w:p w14:paraId="273F4A59" w14:textId="2BAF20D0" w:rsidR="001C19A2" w:rsidRDefault="001C19A2" w:rsidP="00932039">
      <w:pPr>
        <w:pStyle w:val="VerweisBegrndung"/>
        <w:rPr>
          <w:rStyle w:val="Binnenverweis"/>
        </w:rPr>
      </w:pPr>
      <w:r>
        <w:t xml:space="preserve">Zu </w:t>
      </w:r>
      <w:r w:rsidRPr="005C4FAC">
        <w:rPr>
          <w:rStyle w:val="Binnenverweis"/>
        </w:rPr>
        <w:fldChar w:fldCharType="begin"/>
      </w:r>
      <w:r w:rsidRPr="005C4FAC">
        <w:rPr>
          <w:rStyle w:val="Binnenverweis"/>
        </w:rPr>
        <w:instrText xml:space="preserve"> DOCVARIABLE "eNV_170F2B517AC64CB38A56D6626DB0F94C" \* MERGEFORMAT </w:instrText>
      </w:r>
      <w:r w:rsidRPr="005C4FAC">
        <w:rPr>
          <w:rStyle w:val="Binnenverweis"/>
        </w:rPr>
        <w:fldChar w:fldCharType="separate"/>
      </w:r>
      <w:r w:rsidR="001B6554">
        <w:rPr>
          <w:rStyle w:val="Binnenverweis"/>
        </w:rPr>
        <w:t>Nummer 1</w:t>
      </w:r>
      <w:r w:rsidRPr="005C4FAC">
        <w:rPr>
          <w:rStyle w:val="Binnenverweis"/>
        </w:rPr>
        <w:fldChar w:fldCharType="end"/>
      </w:r>
      <w:r w:rsidR="00D639F9">
        <w:rPr>
          <w:rStyle w:val="Binnenverweis"/>
        </w:rPr>
        <w:t>6</w:t>
      </w:r>
    </w:p>
    <w:p w14:paraId="42140356" w14:textId="6DCE0937" w:rsidR="001C19A2" w:rsidRPr="005C4FAC" w:rsidRDefault="001C19A2" w:rsidP="00932039">
      <w:pPr>
        <w:pStyle w:val="Text"/>
      </w:pPr>
      <w:r w:rsidRPr="007B30D9">
        <w:t xml:space="preserve">Klarstellung des Gewollten. Es geht nicht darum, welche Konzentration im </w:t>
      </w:r>
      <w:r w:rsidR="00455BC8">
        <w:t xml:space="preserve">abfließenden </w:t>
      </w:r>
      <w:r w:rsidRPr="007B30D9">
        <w:t xml:space="preserve">Niederschlagswasser auftritt, sondern darum, wie </w:t>
      </w:r>
      <w:r w:rsidR="00455BC8">
        <w:t>groß der Anteil ist, der</w:t>
      </w:r>
      <w:r w:rsidRPr="007B30D9">
        <w:t xml:space="preserve"> aus dem festen wassergefährdenden Stoff gelöst werden kann. </w:t>
      </w:r>
      <w:r w:rsidR="00455BC8">
        <w:t>Nach der unverändert b</w:t>
      </w:r>
      <w:r w:rsidR="00CF6DBE">
        <w:t>e</w:t>
      </w:r>
      <w:r w:rsidR="00455BC8">
        <w:t>stehenden Reg</w:t>
      </w:r>
      <w:r w:rsidR="00455BC8">
        <w:t>e</w:t>
      </w:r>
      <w:r w:rsidR="00455BC8">
        <w:t>lung soll maximal 1 Prozent der festen wassergefährdenden Stoffe, die aufgehaldet we</w:t>
      </w:r>
      <w:r w:rsidR="00455BC8">
        <w:t>r</w:t>
      </w:r>
      <w:r w:rsidR="00455BC8">
        <w:t xml:space="preserve">den, lösbar sein. </w:t>
      </w:r>
      <w:r w:rsidRPr="007B30D9">
        <w:t xml:space="preserve">Es soll verhindert werden, dass sich </w:t>
      </w:r>
      <w:r>
        <w:t>wesentliche Anteile der</w:t>
      </w:r>
      <w:r w:rsidRPr="007B30D9">
        <w:t xml:space="preserve"> feste</w:t>
      </w:r>
      <w:r>
        <w:t>n</w:t>
      </w:r>
      <w:r w:rsidRPr="007B30D9">
        <w:t xml:space="preserve"> wa</w:t>
      </w:r>
      <w:r w:rsidRPr="007B30D9">
        <w:t>s</w:t>
      </w:r>
      <w:r w:rsidRPr="007B30D9">
        <w:t>sergefährdende</w:t>
      </w:r>
      <w:r>
        <w:t>n</w:t>
      </w:r>
      <w:r w:rsidRPr="007B30D9">
        <w:t xml:space="preserve"> Stoff</w:t>
      </w:r>
      <w:r>
        <w:t xml:space="preserve">e </w:t>
      </w:r>
      <w:r w:rsidR="00C112CA">
        <w:t xml:space="preserve">mit dem Niederschlagswasser abfließen. </w:t>
      </w:r>
    </w:p>
    <w:p w14:paraId="5B76BECF" w14:textId="4273C497" w:rsidR="001C19A2" w:rsidRDefault="001C19A2" w:rsidP="00932039">
      <w:pPr>
        <w:pStyle w:val="VerweisBegrndung"/>
        <w:rPr>
          <w:rStyle w:val="Binnenverweis"/>
        </w:rPr>
      </w:pPr>
      <w:r>
        <w:lastRenderedPageBreak/>
        <w:t xml:space="preserve">Zu </w:t>
      </w:r>
      <w:r w:rsidRPr="005C4FAC">
        <w:rPr>
          <w:rStyle w:val="Binnenverweis"/>
        </w:rPr>
        <w:fldChar w:fldCharType="begin"/>
      </w:r>
      <w:r w:rsidRPr="005C4FAC">
        <w:rPr>
          <w:rStyle w:val="Binnenverweis"/>
        </w:rPr>
        <w:instrText xml:space="preserve"> DOCVARIABLE "eNV_FAAD2FF877464E288BFB34ABDDD9B94A" \* MERGEFORMAT </w:instrText>
      </w:r>
      <w:r w:rsidRPr="005C4FAC">
        <w:rPr>
          <w:rStyle w:val="Binnenverweis"/>
        </w:rPr>
        <w:fldChar w:fldCharType="separate"/>
      </w:r>
      <w:r w:rsidR="001B6554">
        <w:rPr>
          <w:rStyle w:val="Binnenverweis"/>
        </w:rPr>
        <w:t>Nummer 1</w:t>
      </w:r>
      <w:r w:rsidRPr="005C4FAC">
        <w:rPr>
          <w:rStyle w:val="Binnenverweis"/>
        </w:rPr>
        <w:fldChar w:fldCharType="end"/>
      </w:r>
      <w:r w:rsidR="00D639F9">
        <w:rPr>
          <w:rStyle w:val="Binnenverweis"/>
        </w:rPr>
        <w:t>7</w:t>
      </w:r>
    </w:p>
    <w:p w14:paraId="17067721" w14:textId="60792406" w:rsidR="001C19A2" w:rsidRDefault="001C19A2" w:rsidP="00932039">
      <w:pPr>
        <w:pStyle w:val="VerweisBegrndung"/>
        <w:rPr>
          <w:rStyle w:val="Binnenverweis"/>
        </w:rPr>
      </w:pPr>
      <w:r>
        <w:t xml:space="preserve">Zu </w:t>
      </w:r>
      <w:r w:rsidRPr="005C4FAC">
        <w:rPr>
          <w:rStyle w:val="Binnenverweis"/>
        </w:rPr>
        <w:fldChar w:fldCharType="begin"/>
      </w:r>
      <w:r w:rsidRPr="005C4FAC">
        <w:rPr>
          <w:rStyle w:val="Binnenverweis"/>
        </w:rPr>
        <w:instrText xml:space="preserve"> DOCVARIABLE "eNV_4C896F08ACAB48D7A66A06495D7D94C8" \* MERGEFORMAT </w:instrText>
      </w:r>
      <w:r w:rsidRPr="005C4FAC">
        <w:rPr>
          <w:rStyle w:val="Binnenverweis"/>
        </w:rPr>
        <w:fldChar w:fldCharType="separate"/>
      </w:r>
      <w:r w:rsidR="001B6554">
        <w:rPr>
          <w:rStyle w:val="Binnenverweis"/>
        </w:rPr>
        <w:t>Buchstabe a</w:t>
      </w:r>
      <w:r w:rsidRPr="005C4FAC">
        <w:rPr>
          <w:rStyle w:val="Binnenverweis"/>
        </w:rPr>
        <w:fldChar w:fldCharType="end"/>
      </w:r>
    </w:p>
    <w:p w14:paraId="6E14E5EE" w14:textId="188A4C55" w:rsidR="001C19A2" w:rsidRPr="003F63D5" w:rsidRDefault="001C19A2" w:rsidP="00D7639B">
      <w:pPr>
        <w:pStyle w:val="Text"/>
      </w:pPr>
      <w:r w:rsidRPr="003F63D5">
        <w:t>Im Vollzug gibt es in Bezug auf die Frage, wann ein Umladen vorliegt, sehr unterschiedl</w:t>
      </w:r>
      <w:r w:rsidRPr="003F63D5">
        <w:t>i</w:t>
      </w:r>
      <w:r w:rsidRPr="003F63D5">
        <w:t>che Auffassungen</w:t>
      </w:r>
      <w:r w:rsidR="00FB384F">
        <w:t xml:space="preserve">, die </w:t>
      </w:r>
      <w:r w:rsidR="000A1D91">
        <w:t>diesbezügliche</w:t>
      </w:r>
      <w:r w:rsidR="00FB384F">
        <w:t xml:space="preserve"> Anzeige- und Eignungsfeststellungsverfahren ve</w:t>
      </w:r>
      <w:r w:rsidR="00FB384F">
        <w:t>r</w:t>
      </w:r>
      <w:r w:rsidR="00FB384F">
        <w:t>zögern oder behindern</w:t>
      </w:r>
      <w:r w:rsidR="000A1D91">
        <w:t xml:space="preserve"> und zu deutlich unterschiedlichen technischen Ausgestaltungen der Anlagen führen</w:t>
      </w:r>
      <w:r w:rsidRPr="003F63D5">
        <w:t xml:space="preserve">. Die aus den Landes-VAwS übernommene Begriffsbestimmung, </w:t>
      </w:r>
      <w:r w:rsidR="00CD3B4B">
        <w:t>nimmt</w:t>
      </w:r>
      <w:r w:rsidRPr="003F63D5">
        <w:t xml:space="preserve"> Bezug auf </w:t>
      </w:r>
      <w:r w:rsidR="00CD3B4B">
        <w:t>T</w:t>
      </w:r>
      <w:r w:rsidRPr="003F63D5">
        <w:t>ransportmittel</w:t>
      </w:r>
      <w:r w:rsidR="00CD3B4B">
        <w:t>, ohne d</w:t>
      </w:r>
      <w:r w:rsidR="000A07A7">
        <w:t>ass es hierzu eine Definition gibt</w:t>
      </w:r>
      <w:r w:rsidR="00CD3B4B">
        <w:t xml:space="preserve"> und ist insofern unpräzise</w:t>
      </w:r>
      <w:r w:rsidRPr="003F63D5">
        <w:t xml:space="preserve">. In der Praxis wurde in der Regel so verfahren, dass </w:t>
      </w:r>
      <w:r w:rsidR="000A1D91">
        <w:t xml:space="preserve">an </w:t>
      </w:r>
      <w:r w:rsidRPr="003F63D5">
        <w:t>das Umladen im gr</w:t>
      </w:r>
      <w:r w:rsidRPr="003F63D5">
        <w:t>o</w:t>
      </w:r>
      <w:r w:rsidRPr="003F63D5">
        <w:t>ßen Stil, wenn also pro Tag mehrere LKW an dafür vorgesehenen Stellen be- und entl</w:t>
      </w:r>
      <w:r w:rsidRPr="003F63D5">
        <w:t>a</w:t>
      </w:r>
      <w:r w:rsidRPr="003F63D5">
        <w:t>den werden, Anforderungen nach den ehemaligen VAwS der Länder gestellt w</w:t>
      </w:r>
      <w:r w:rsidR="00B218ED">
        <w:t>u</w:t>
      </w:r>
      <w:r w:rsidRPr="003F63D5">
        <w:t xml:space="preserve">rden, nicht aber </w:t>
      </w:r>
      <w:r w:rsidR="00B218ED">
        <w:t xml:space="preserve">z.B. </w:t>
      </w:r>
      <w:r w:rsidRPr="003F63D5">
        <w:t>bei Handwerkern</w:t>
      </w:r>
      <w:r w:rsidR="00D7639B">
        <w:t>,</w:t>
      </w:r>
      <w:r w:rsidRPr="003F63D5">
        <w:t xml:space="preserve"> bei Einzelhandelsgeschäften</w:t>
      </w:r>
      <w:r w:rsidR="003D787E">
        <w:t xml:space="preserve"> oder KMU</w:t>
      </w:r>
      <w:r w:rsidRPr="003F63D5">
        <w:t>. Diese Praxis soll durch die Ergänzung fortgeführt werden. Mit ihr werden die Betreiber von technische</w:t>
      </w:r>
      <w:r w:rsidR="000A1D91">
        <w:t>n</w:t>
      </w:r>
      <w:r w:rsidRPr="003F63D5">
        <w:t xml:space="preserve"> Anforderungen </w:t>
      </w:r>
      <w:r w:rsidR="00D7639B">
        <w:t xml:space="preserve">an die </w:t>
      </w:r>
      <w:r w:rsidR="000A1D91">
        <w:t>Umladef</w:t>
      </w:r>
      <w:r w:rsidR="00D7639B">
        <w:t xml:space="preserve">läche </w:t>
      </w:r>
      <w:r w:rsidR="000A1D91">
        <w:t>befreit</w:t>
      </w:r>
      <w:r w:rsidRPr="003F63D5">
        <w:t xml:space="preserve">, wenn </w:t>
      </w:r>
      <w:r w:rsidR="00D52B03">
        <w:t>diese Flächen dem fließenden oder ruhenden Verkehr vorbehalten sind</w:t>
      </w:r>
      <w:r w:rsidR="005464C7">
        <w:t xml:space="preserve">. </w:t>
      </w:r>
      <w:r w:rsidR="00B218ED">
        <w:t>Umladeflächen sind nicht dem fließenden und ruhe</w:t>
      </w:r>
      <w:r w:rsidR="00B218ED">
        <w:t>n</w:t>
      </w:r>
      <w:r w:rsidR="00B218ED">
        <w:t xml:space="preserve">den Verkehr zuzuordnen. </w:t>
      </w:r>
      <w:r w:rsidR="00802276">
        <w:t>Dabei spielt es keine Rolle, ob es sich um öffentliche oder pr</w:t>
      </w:r>
      <w:r w:rsidR="00802276">
        <w:t>i</w:t>
      </w:r>
      <w:r w:rsidR="00802276">
        <w:t>vate Verk</w:t>
      </w:r>
      <w:r w:rsidR="00B218ED">
        <w:t>e</w:t>
      </w:r>
      <w:r w:rsidR="00802276">
        <w:t xml:space="preserve">hrsflächen handelt. </w:t>
      </w:r>
      <w:r w:rsidR="005464C7">
        <w:t xml:space="preserve">Flächen </w:t>
      </w:r>
      <w:r w:rsidR="00A7542A">
        <w:t xml:space="preserve">des fließenden und ruhenden Verkehrs </w:t>
      </w:r>
      <w:r w:rsidR="000A07A7">
        <w:t xml:space="preserve">können </w:t>
      </w:r>
      <w:r w:rsidR="005464C7">
        <w:t xml:space="preserve">nicht </w:t>
      </w:r>
      <w:r w:rsidR="00A7542A">
        <w:t xml:space="preserve">für Umladevorgänge </w:t>
      </w:r>
      <w:r w:rsidR="005464C7">
        <w:t>bestimmt</w:t>
      </w:r>
      <w:r w:rsidR="000A07A7">
        <w:t xml:space="preserve"> sein</w:t>
      </w:r>
      <w:r w:rsidR="005464C7">
        <w:t xml:space="preserve">, auch wenn dies im Einzelfall einmal geschieht. </w:t>
      </w:r>
      <w:r w:rsidR="00A7542A">
        <w:t xml:space="preserve">Die Möglichkeit einer baulichen Gestaltung dieser Flächen ist für Betreiber in der Regel nicht gegeben, so dass dies auch nicht gefordert werden kann. </w:t>
      </w:r>
      <w:r w:rsidR="000A07A7">
        <w:t xml:space="preserve">Die Befreiung </w:t>
      </w:r>
      <w:r w:rsidR="005464C7">
        <w:t xml:space="preserve">von </w:t>
      </w:r>
      <w:r w:rsidR="000A07A7">
        <w:t xml:space="preserve">den </w:t>
      </w:r>
      <w:r w:rsidR="005464C7">
        <w:t xml:space="preserve">technischen Anforderungen </w:t>
      </w:r>
      <w:r w:rsidR="000A07A7">
        <w:t>gilt aber nur</w:t>
      </w:r>
      <w:r w:rsidR="005464C7">
        <w:t>, wenn</w:t>
      </w:r>
      <w:r w:rsidR="00D52B03">
        <w:t xml:space="preserve"> </w:t>
      </w:r>
      <w:r w:rsidR="00D7639B">
        <w:t>nicht vorgesehen ist, auf diese</w:t>
      </w:r>
      <w:r w:rsidR="000A07A7">
        <w:t>n</w:t>
      </w:r>
      <w:r w:rsidR="00D7639B">
        <w:t xml:space="preserve"> Fläche</w:t>
      </w:r>
      <w:r w:rsidR="000A07A7">
        <w:t>n</w:t>
      </w:r>
      <w:r w:rsidR="00D7639B">
        <w:t xml:space="preserve"> </w:t>
      </w:r>
      <w:r w:rsidRPr="003F63D5">
        <w:t>pro Woche</w:t>
      </w:r>
      <w:r w:rsidR="00D7639B">
        <w:t xml:space="preserve"> mehr</w:t>
      </w:r>
      <w:r w:rsidRPr="003F63D5">
        <w:t xml:space="preserve"> als ein</w:t>
      </w:r>
      <w:r w:rsidR="00B218ED">
        <w:t>en</w:t>
      </w:r>
      <w:r w:rsidRPr="003F63D5">
        <w:t xml:space="preserve"> Kubikmeter um</w:t>
      </w:r>
      <w:r w:rsidR="00D7639B">
        <w:t>zu</w:t>
      </w:r>
      <w:r w:rsidRPr="003F63D5">
        <w:t>laden. Dies entspricht in der Größenordnung der Bagatellregelung in § 1 Absatz 3, wenn man davon ausgeht, dass der Kubikmeter in vier Einzellieferungen zu je 250 kg unterteilt wird. Für diese Fälle soll es ausreichend sein, wenn ausgelaufene wassergefährdende Stoffe mit Bindemitteln aufgenommen und ein Ablauf in das Kanalnetz verhindert werden kann.</w:t>
      </w:r>
      <w:r w:rsidR="00D7639B" w:rsidRPr="00D7639B">
        <w:t xml:space="preserve"> </w:t>
      </w:r>
      <w:r w:rsidR="00D7639B">
        <w:t>Die Flächen auf öffentlichen oder werk</w:t>
      </w:r>
      <w:r w:rsidR="00D7639B">
        <w:t>s</w:t>
      </w:r>
      <w:r w:rsidR="00D7639B">
        <w:t>eigenen Straßen oder auf Stellflächen, auf denen gelegentlich umgeladen wird</w:t>
      </w:r>
      <w:r w:rsidR="00C112CA">
        <w:t xml:space="preserve">, die dafür aber </w:t>
      </w:r>
      <w:r w:rsidR="005464C7">
        <w:t xml:space="preserve">nicht speziell vorgesehen sind, </w:t>
      </w:r>
      <w:r w:rsidR="00D7639B">
        <w:t>bedürfen aufgrund der fehlenden Anlageneigenschaft ebenfalls keiner flüssigkeitsundurchlässigen Befestigung. Da der Anlagenbegriff nicht e</w:t>
      </w:r>
      <w:r w:rsidR="00D7639B">
        <w:t>r</w:t>
      </w:r>
      <w:r w:rsidR="00D7639B">
        <w:t>füllt wird, ist eine diesbezügliche Regelung nicht erforderlich.</w:t>
      </w:r>
    </w:p>
    <w:p w14:paraId="035002DE" w14:textId="6A67B4E6" w:rsidR="001C19A2" w:rsidRDefault="001C19A2" w:rsidP="00932039">
      <w:pPr>
        <w:pStyle w:val="VerweisBegrndung"/>
        <w:rPr>
          <w:rStyle w:val="Binnenverweis"/>
        </w:rPr>
      </w:pPr>
      <w:r>
        <w:t xml:space="preserve">Zu </w:t>
      </w:r>
      <w:r w:rsidRPr="005C4FAC">
        <w:rPr>
          <w:rStyle w:val="Binnenverweis"/>
        </w:rPr>
        <w:fldChar w:fldCharType="begin"/>
      </w:r>
      <w:r w:rsidRPr="005C4FAC">
        <w:rPr>
          <w:rStyle w:val="Binnenverweis"/>
        </w:rPr>
        <w:instrText xml:space="preserve"> DOCVARIABLE "eNV_06070AFE8A5E49B29414FF7691DF2CB7" \* MERGEFORMAT </w:instrText>
      </w:r>
      <w:r w:rsidRPr="005C4FAC">
        <w:rPr>
          <w:rStyle w:val="Binnenverweis"/>
        </w:rPr>
        <w:fldChar w:fldCharType="separate"/>
      </w:r>
      <w:r w:rsidR="001B6554">
        <w:rPr>
          <w:rStyle w:val="Binnenverweis"/>
        </w:rPr>
        <w:t>Buchstabe b</w:t>
      </w:r>
      <w:r w:rsidRPr="005C4FAC">
        <w:rPr>
          <w:rStyle w:val="Binnenverweis"/>
        </w:rPr>
        <w:fldChar w:fldCharType="end"/>
      </w:r>
    </w:p>
    <w:p w14:paraId="2F8ABB7E" w14:textId="77777777" w:rsidR="001C19A2" w:rsidRPr="003F63D5" w:rsidRDefault="001C19A2" w:rsidP="00932039">
      <w:pPr>
        <w:pStyle w:val="Text"/>
      </w:pPr>
      <w:r w:rsidRPr="003F63D5">
        <w:t>Folgeänderung</w:t>
      </w:r>
    </w:p>
    <w:p w14:paraId="55C52BB6" w14:textId="0DB2D511" w:rsidR="001C19A2" w:rsidRDefault="001C19A2" w:rsidP="00932039">
      <w:pPr>
        <w:pStyle w:val="VerweisBegrndung"/>
        <w:rPr>
          <w:rStyle w:val="Binnenverweis"/>
        </w:rPr>
      </w:pPr>
      <w:r w:rsidRPr="003F63D5">
        <w:t xml:space="preserve">Zu </w:t>
      </w:r>
      <w:r w:rsidR="00A50095">
        <w:rPr>
          <w:rStyle w:val="Binnenverweis"/>
        </w:rPr>
        <w:fldChar w:fldCharType="begin"/>
      </w:r>
      <w:r w:rsidR="00A50095">
        <w:rPr>
          <w:rStyle w:val="Binnenverweis"/>
        </w:rPr>
        <w:instrText xml:space="preserve"> DOCVARIABLE "eNV_D7B452BA957A44E3BF200C1443922BAE" \* MERGEFORMAT </w:instrText>
      </w:r>
      <w:r w:rsidR="00A50095">
        <w:rPr>
          <w:rStyle w:val="Binnenverweis"/>
        </w:rPr>
        <w:fldChar w:fldCharType="separate"/>
      </w:r>
      <w:r w:rsidR="001B6554">
        <w:rPr>
          <w:rStyle w:val="Binnenverweis"/>
        </w:rPr>
        <w:t>Nummer 1</w:t>
      </w:r>
      <w:r w:rsidR="00A50095">
        <w:rPr>
          <w:rStyle w:val="Binnenverweis"/>
        </w:rPr>
        <w:fldChar w:fldCharType="end"/>
      </w:r>
      <w:r w:rsidR="00D639F9">
        <w:rPr>
          <w:rStyle w:val="Binnenverweis"/>
        </w:rPr>
        <w:t>8</w:t>
      </w:r>
    </w:p>
    <w:p w14:paraId="1D0F3203" w14:textId="052064D8" w:rsidR="002B0C1F" w:rsidRPr="003F63D5" w:rsidRDefault="002B0C1F" w:rsidP="002B0C1F">
      <w:pPr>
        <w:pStyle w:val="Text"/>
      </w:pPr>
      <w:r w:rsidRPr="003F63D5">
        <w:t>Angleichung an die im Bundesrat geänderte Formulierung in § 26 Absatz 2 Nummer 3.</w:t>
      </w:r>
      <w:r>
        <w:t xml:space="preserve"> Entscheidend ist nicht die Bauweise, sondern die Anforderung, dass das Niederschlag</w:t>
      </w:r>
      <w:r>
        <w:t>s</w:t>
      </w:r>
      <w:r>
        <w:t xml:space="preserve">wasser an der Unterseite nicht austritt. </w:t>
      </w:r>
      <w:r w:rsidR="00B218ED">
        <w:t xml:space="preserve">Ein </w:t>
      </w:r>
      <w:r>
        <w:t xml:space="preserve">Austreten </w:t>
      </w:r>
      <w:r w:rsidR="00B218ED">
        <w:t>liegt nicht vor</w:t>
      </w:r>
      <w:r>
        <w:t xml:space="preserve">, </w:t>
      </w:r>
      <w:r w:rsidR="00B218ED">
        <w:t xml:space="preserve">wenn </w:t>
      </w:r>
      <w:r>
        <w:t>sich die Unte</w:t>
      </w:r>
      <w:r>
        <w:t>r</w:t>
      </w:r>
      <w:r>
        <w:t>seite der Befestigung aufgrund von Feuchtigkeit optisch verändert. Bei der Bauweise ist zu beachten, dass die in Satz 1 genannten Ladeeinheiten, zu denen insbesondere Co</w:t>
      </w:r>
      <w:r>
        <w:t>n</w:t>
      </w:r>
      <w:r>
        <w:t>tainer, Paletten, Boxen und Wechselbrücken zählen, nicht in die Befestigung eindringen oder diese beeinträchtigen und dadurch eine erhöhte Durchgängigkeit für Wasser ausl</w:t>
      </w:r>
      <w:r>
        <w:t>ö</w:t>
      </w:r>
      <w:r>
        <w:t>sen.</w:t>
      </w:r>
    </w:p>
    <w:p w14:paraId="4B126FF5" w14:textId="194E0B54" w:rsidR="002B0C1F" w:rsidRPr="005464C7" w:rsidRDefault="002B0C1F" w:rsidP="002B0C1F">
      <w:pPr>
        <w:pStyle w:val="Text"/>
        <w:rPr>
          <w:b/>
        </w:rPr>
      </w:pPr>
      <w:r w:rsidRPr="005464C7">
        <w:rPr>
          <w:b/>
        </w:rPr>
        <w:t xml:space="preserve">Zu Nummer </w:t>
      </w:r>
      <w:r w:rsidR="00D639F9">
        <w:rPr>
          <w:b/>
        </w:rPr>
        <w:t>19</w:t>
      </w:r>
    </w:p>
    <w:p w14:paraId="59B36A0F" w14:textId="0681964E" w:rsidR="00637EC9" w:rsidRPr="00FD3844" w:rsidRDefault="00637EC9" w:rsidP="0004696F">
      <w:pPr>
        <w:pStyle w:val="Text"/>
      </w:pPr>
      <w:r>
        <w:t>§ 31 bezieht sich in Absatz 2 Nummer 2 nur auf die chemische Widerstandsfähigkeit g</w:t>
      </w:r>
      <w:r>
        <w:t>e</w:t>
      </w:r>
      <w:r>
        <w:t>genüber Flüssigkeiten, obwohl in einem Fass- und Gebindelager auch feste und gasfö</w:t>
      </w:r>
      <w:r>
        <w:t>r</w:t>
      </w:r>
      <w:r>
        <w:t>mige wassergefährdende Stoffe gelagert werden können. Die Änderung stellt eine Angle</w:t>
      </w:r>
      <w:r>
        <w:t>i</w:t>
      </w:r>
      <w:r>
        <w:t>chung an § 17 Absatz 2 dar.</w:t>
      </w:r>
    </w:p>
    <w:p w14:paraId="385EBBC1" w14:textId="4BBDE499" w:rsidR="001B6554" w:rsidRDefault="001B6554" w:rsidP="00CE00C3">
      <w:pPr>
        <w:pStyle w:val="VerweisBegrndung"/>
      </w:pPr>
      <w:r>
        <w:t xml:space="preserve">Zu </w:t>
      </w:r>
      <w:r w:rsidR="00F4254E">
        <w:fldChar w:fldCharType="begin"/>
      </w:r>
      <w:r w:rsidR="00F4254E">
        <w:instrText xml:space="preserve"> DOCVARIABLE "eNV_4D7736E88FCB4511A</w:instrText>
      </w:r>
      <w:r w:rsidR="00F4254E">
        <w:instrText xml:space="preserve">ADCEBD7FE34CBD9" \* MERGEFORMAT </w:instrText>
      </w:r>
      <w:r w:rsidR="00F4254E">
        <w:fldChar w:fldCharType="separate"/>
      </w:r>
      <w:r w:rsidRPr="00CE00C3">
        <w:t>Nummer </w:t>
      </w:r>
      <w:r w:rsidR="00F4254E">
        <w:fldChar w:fldCharType="end"/>
      </w:r>
      <w:r w:rsidR="009C00CF">
        <w:t>2</w:t>
      </w:r>
      <w:r w:rsidR="00D639F9">
        <w:t>0</w:t>
      </w:r>
    </w:p>
    <w:p w14:paraId="4D0A1CF8" w14:textId="68C7C37C" w:rsidR="009C00CF" w:rsidRPr="005D6B99" w:rsidRDefault="009C00CF" w:rsidP="00AD7B4F">
      <w:pPr>
        <w:pStyle w:val="Text"/>
      </w:pPr>
      <w:r w:rsidRPr="00AD7B4F">
        <w:rPr>
          <w:b/>
        </w:rPr>
        <w:t>Zu Buchstabe a</w:t>
      </w:r>
    </w:p>
    <w:p w14:paraId="52A34B81" w14:textId="576E1193" w:rsidR="009C00CF" w:rsidRPr="009C00CF" w:rsidRDefault="009C00CF" w:rsidP="00AD7B4F">
      <w:pPr>
        <w:pStyle w:val="Text"/>
      </w:pPr>
      <w:r>
        <w:lastRenderedPageBreak/>
        <w:t>Folgeänderung zur Einfügung von § 3 Absatz 2a in Nummer 3. Durch die Ergänzungen wird klargestellt, dass beim Zusatz von Hilfsmitteln und Spurenelementen in den Ferme</w:t>
      </w:r>
      <w:r>
        <w:t>n</w:t>
      </w:r>
      <w:r>
        <w:t>ter das Gemisch allgemein wassergefährdend bleibt und dass die Biogasanlage trotz di</w:t>
      </w:r>
      <w:r>
        <w:t>e</w:t>
      </w:r>
      <w:r>
        <w:t xml:space="preserve">ser Zusätze eine Anlage mit Gärsubstraten landwirtschaftlicher Herkunft ist. Entscheidend </w:t>
      </w:r>
      <w:r w:rsidR="006E5FFD">
        <w:t xml:space="preserve">für die Zuordnung </w:t>
      </w:r>
      <w:r>
        <w:t xml:space="preserve">ist, dass die Gärsubstrate landwirtschaftlicher Herkunft sind. </w:t>
      </w:r>
    </w:p>
    <w:p w14:paraId="7F57EA89" w14:textId="31ADDA43" w:rsidR="009C00CF" w:rsidRPr="00885BFB" w:rsidRDefault="009C00CF" w:rsidP="00CE00C3">
      <w:pPr>
        <w:pStyle w:val="Text"/>
        <w:rPr>
          <w:b/>
        </w:rPr>
      </w:pPr>
      <w:r w:rsidRPr="00885BFB">
        <w:rPr>
          <w:b/>
        </w:rPr>
        <w:t>Zu Buchstabe b</w:t>
      </w:r>
    </w:p>
    <w:p w14:paraId="6F1CC3F6" w14:textId="6FF30933" w:rsidR="001B6554" w:rsidRDefault="002B0C1F" w:rsidP="00CE00C3">
      <w:pPr>
        <w:pStyle w:val="Text"/>
      </w:pPr>
      <w:r>
        <w:t xml:space="preserve">§ 37 </w:t>
      </w:r>
      <w:r w:rsidR="00CE00C3">
        <w:t xml:space="preserve">Absatz 4 enthält </w:t>
      </w:r>
      <w:r>
        <w:t xml:space="preserve">für Biogasanlagen </w:t>
      </w:r>
      <w:r w:rsidR="00CE00C3">
        <w:t xml:space="preserve">die Regelung, dass unterirdische Behälter, </w:t>
      </w:r>
      <w:r>
        <w:t>und Rohrleitungen</w:t>
      </w:r>
      <w:r w:rsidR="00CE00C3">
        <w:t xml:space="preserve"> unterirdisch einwandig verlegt werden dürfen, wenn sie den technischen Regeln entsprechen. In Absatz 5 wird ergänzt, dass Behälter, die im Grundwasser oder in Wasserschutzgebieten liegen, doppelwandig mit Leckanzeige errichtet werden müssen. Die Frage, was mit den entsprechend verlegten Rohrleitungen geschehen soll, wurde im Vollzug kontrovers diskutiert. Mit der </w:t>
      </w:r>
      <w:r w:rsidR="009C00CF">
        <w:t>Ergänzung</w:t>
      </w:r>
      <w:r w:rsidR="00CE00C3">
        <w:t xml:space="preserve"> wird klargestellt, dass </w:t>
      </w:r>
      <w:r w:rsidR="009C00CF">
        <w:t>die Regelung</w:t>
      </w:r>
      <w:r w:rsidR="00CE00C3">
        <w:t xml:space="preserve"> für Behälter </w:t>
      </w:r>
      <w:r w:rsidR="009C00CF">
        <w:t>grundsätzlich auch auf</w:t>
      </w:r>
      <w:r w:rsidR="00CE00C3">
        <w:t xml:space="preserve"> Rohrleitungen </w:t>
      </w:r>
      <w:r w:rsidR="009C00CF">
        <w:t xml:space="preserve">anzuwenden ist. Damit </w:t>
      </w:r>
      <w:r w:rsidR="00134917">
        <w:t>wird</w:t>
      </w:r>
      <w:r w:rsidR="009C00CF">
        <w:t xml:space="preserve"> § 21 Absatz 2 m</w:t>
      </w:r>
      <w:r w:rsidR="00134917">
        <w:t>it seinen a</w:t>
      </w:r>
      <w:r w:rsidR="009C00CF">
        <w:t xml:space="preserve">lternativen </w:t>
      </w:r>
      <w:r w:rsidR="00134917">
        <w:t xml:space="preserve">Möglichkeiten </w:t>
      </w:r>
      <w:r w:rsidR="009C00CF">
        <w:t>anwendbar.</w:t>
      </w:r>
      <w:r w:rsidR="00CE00C3">
        <w:t xml:space="preserve"> Wie schon dargestellt, stellt sich grun</w:t>
      </w:r>
      <w:r w:rsidR="00CE00C3">
        <w:t>d</w:t>
      </w:r>
      <w:r w:rsidR="00CE00C3">
        <w:t xml:space="preserve">sätzlich die Frage, ob eine </w:t>
      </w:r>
      <w:r w:rsidR="00160798">
        <w:t xml:space="preserve">unterirdischen </w:t>
      </w:r>
      <w:r w:rsidR="00CE00C3">
        <w:t>Bauweise</w:t>
      </w:r>
      <w:r w:rsidR="00160798">
        <w:t>n von Biogasanlagen</w:t>
      </w:r>
      <w:r w:rsidR="00CE00C3">
        <w:t xml:space="preserve"> sinnvoll </w:t>
      </w:r>
      <w:r w:rsidR="00160798">
        <w:t>sind</w:t>
      </w:r>
      <w:r w:rsidR="00CE00C3">
        <w:t>.</w:t>
      </w:r>
    </w:p>
    <w:p w14:paraId="7C1EE990" w14:textId="45A69A3C" w:rsidR="00134917" w:rsidRPr="00AD7B4F" w:rsidRDefault="00134917" w:rsidP="00CE00C3">
      <w:pPr>
        <w:pStyle w:val="Text"/>
        <w:rPr>
          <w:b/>
        </w:rPr>
      </w:pPr>
      <w:r w:rsidRPr="00AD7B4F">
        <w:rPr>
          <w:b/>
        </w:rPr>
        <w:t>Zu Buchstabe c</w:t>
      </w:r>
    </w:p>
    <w:p w14:paraId="2377D374" w14:textId="27027E34" w:rsidR="00134917" w:rsidRPr="001B6554" w:rsidRDefault="00134917" w:rsidP="00CE00C3">
      <w:pPr>
        <w:pStyle w:val="Text"/>
      </w:pPr>
      <w:r>
        <w:t>Mit der Einfügung des neuen Absatzes 7 wird festgelegt, unter welchen Voraussetzungen eine Umnutzung eines bestehenden Güllebehälters in einen Gärrestbehälter erfolgen kann. Der Bedarf einer solchen Umnutzung ergibt sich aus den Vorgaben der Düngeve</w:t>
      </w:r>
      <w:r>
        <w:t>r</w:t>
      </w:r>
      <w:r>
        <w:t xml:space="preserve">ordnung zur Schaffung einer ausreichenden Lagerkapazität und derzeit nicht genutzten Güllebehältern. </w:t>
      </w:r>
      <w:r w:rsidR="00D758EC">
        <w:t>Mit der Ergänzung wird festgelegt, dass ein konstruktiver Umbau des B</w:t>
      </w:r>
      <w:r w:rsidR="00D758EC">
        <w:t>e</w:t>
      </w:r>
      <w:r w:rsidR="00D758EC">
        <w:t>hälters nicht erforderlich ist, wenn ein Sachverständiger die Anlage geprüft hat und im Hinblick auf die neue Nutzung keine erheblichen oder gefährlichen Mängel festgestellt hat. Vergleichbar anderen Gärresteanlagen ist jedoch innerhalb der nächsten fünf Jahr</w:t>
      </w:r>
      <w:r w:rsidR="007478F6">
        <w:t>e</w:t>
      </w:r>
      <w:r w:rsidR="00D758EC">
        <w:t xml:space="preserve"> eine Umwallung nachzurüsten. Die Neuregelung </w:t>
      </w:r>
      <w:r w:rsidR="007478F6">
        <w:t>soll dazu dien</w:t>
      </w:r>
      <w:r w:rsidR="00D758EC">
        <w:t>en, die Umnutzung zu e</w:t>
      </w:r>
      <w:r w:rsidR="00D758EC">
        <w:t>r</w:t>
      </w:r>
      <w:r w:rsidR="00D758EC">
        <w:t>leichtern.</w:t>
      </w:r>
    </w:p>
    <w:p w14:paraId="6359CA03" w14:textId="282719FA" w:rsidR="001C19A2" w:rsidRDefault="001C19A2" w:rsidP="00FE4B29">
      <w:pPr>
        <w:pStyle w:val="VerweisBegrndung"/>
        <w:rPr>
          <w:rStyle w:val="Binnenverweis"/>
        </w:rPr>
      </w:pPr>
      <w:r>
        <w:t xml:space="preserve">Zu </w:t>
      </w:r>
      <w:r w:rsidRPr="00472E6C">
        <w:rPr>
          <w:rStyle w:val="Binnenverweis"/>
        </w:rPr>
        <w:fldChar w:fldCharType="begin"/>
      </w:r>
      <w:r w:rsidRPr="00472E6C">
        <w:rPr>
          <w:rStyle w:val="Binnenverweis"/>
        </w:rPr>
        <w:instrText xml:space="preserve"> DOCVARIABLE "eNV_EBB76D6304E44424B6226D9120DD8ABE" \* MERGEFORMAT </w:instrText>
      </w:r>
      <w:r w:rsidRPr="00472E6C">
        <w:rPr>
          <w:rStyle w:val="Binnenverweis"/>
        </w:rPr>
        <w:fldChar w:fldCharType="separate"/>
      </w:r>
      <w:r w:rsidR="001B6554">
        <w:rPr>
          <w:rStyle w:val="Binnenverweis"/>
        </w:rPr>
        <w:t>Nummer 2</w:t>
      </w:r>
      <w:r w:rsidRPr="00472E6C">
        <w:rPr>
          <w:rStyle w:val="Binnenverweis"/>
        </w:rPr>
        <w:fldChar w:fldCharType="end"/>
      </w:r>
      <w:r w:rsidR="00D639F9">
        <w:rPr>
          <w:rStyle w:val="Binnenverweis"/>
        </w:rPr>
        <w:t>1</w:t>
      </w:r>
    </w:p>
    <w:p w14:paraId="0825413F" w14:textId="5A4C221D" w:rsidR="00637EC9" w:rsidRDefault="00637EC9" w:rsidP="0004696F">
      <w:pPr>
        <w:pStyle w:val="Text"/>
      </w:pPr>
      <w:r>
        <w:t>Klarstellung</w:t>
      </w:r>
      <w:r w:rsidR="007478F6">
        <w:t>. B</w:t>
      </w:r>
      <w:r>
        <w:t xml:space="preserve">ei der </w:t>
      </w:r>
      <w:r w:rsidR="00C112CA">
        <w:t xml:space="preserve">Ermittlung der </w:t>
      </w:r>
      <w:r>
        <w:t>Gefährdungsstufe</w:t>
      </w:r>
      <w:r w:rsidR="00C112CA">
        <w:t xml:space="preserve"> verschiedener Anlagenarten </w:t>
      </w:r>
      <w:r w:rsidR="007478F6">
        <w:t xml:space="preserve">ist </w:t>
      </w:r>
      <w:r w:rsidR="00C112CA">
        <w:t>bei</w:t>
      </w:r>
      <w:r>
        <w:t xml:space="preserve"> flüssige</w:t>
      </w:r>
      <w:r w:rsidR="00C112CA">
        <w:t>n</w:t>
      </w:r>
      <w:r>
        <w:t xml:space="preserve"> wassergefährdende</w:t>
      </w:r>
      <w:r w:rsidR="00C112CA">
        <w:t>n</w:t>
      </w:r>
      <w:r>
        <w:t xml:space="preserve"> Stoffe</w:t>
      </w:r>
      <w:r w:rsidR="00C112CA">
        <w:t>n</w:t>
      </w:r>
      <w:r>
        <w:t xml:space="preserve"> immer das Volumen, </w:t>
      </w:r>
      <w:r w:rsidR="00C112CA">
        <w:t>bei</w:t>
      </w:r>
      <w:r>
        <w:t xml:space="preserve"> feste</w:t>
      </w:r>
      <w:r w:rsidR="00C112CA">
        <w:t>n</w:t>
      </w:r>
      <w:r>
        <w:t xml:space="preserve"> und gasförmige</w:t>
      </w:r>
      <w:r w:rsidR="00C112CA">
        <w:t>n</w:t>
      </w:r>
      <w:r>
        <w:t xml:space="preserve"> Stoffe</w:t>
      </w:r>
      <w:r w:rsidR="00C112CA">
        <w:t>n</w:t>
      </w:r>
      <w:r>
        <w:t xml:space="preserve"> die Masse heranzuziehen.</w:t>
      </w:r>
    </w:p>
    <w:p w14:paraId="5F1DFC92" w14:textId="1911A92E" w:rsidR="00637EC9" w:rsidRPr="002B0C1F" w:rsidRDefault="00637EC9" w:rsidP="0004696F">
      <w:pPr>
        <w:pStyle w:val="Text"/>
        <w:rPr>
          <w:b/>
        </w:rPr>
      </w:pPr>
      <w:r w:rsidRPr="002B0C1F">
        <w:rPr>
          <w:b/>
        </w:rPr>
        <w:t>Zu Nummer 2</w:t>
      </w:r>
      <w:r w:rsidR="00D639F9">
        <w:rPr>
          <w:b/>
        </w:rPr>
        <w:t>2</w:t>
      </w:r>
    </w:p>
    <w:p w14:paraId="2393CF0E" w14:textId="15D61890" w:rsidR="001C19A2" w:rsidRDefault="001C19A2" w:rsidP="001C19A2">
      <w:pPr>
        <w:pStyle w:val="VerweisBegrndung"/>
        <w:rPr>
          <w:rStyle w:val="Binnenverweis"/>
        </w:rPr>
      </w:pPr>
      <w:r>
        <w:t xml:space="preserve">Zu </w:t>
      </w:r>
      <w:r w:rsidRPr="00FE4B29">
        <w:rPr>
          <w:rStyle w:val="Binnenverweis"/>
        </w:rPr>
        <w:fldChar w:fldCharType="begin"/>
      </w:r>
      <w:r w:rsidRPr="00FE4B29">
        <w:rPr>
          <w:rStyle w:val="Binnenverweis"/>
        </w:rPr>
        <w:instrText xml:space="preserve"> DOCVARIABLE "eNV_702E23A724134D08BAE07BE7CA64F05B" \* MERGEFORMAT </w:instrText>
      </w:r>
      <w:r w:rsidRPr="00FE4B29">
        <w:rPr>
          <w:rStyle w:val="Binnenverweis"/>
        </w:rPr>
        <w:fldChar w:fldCharType="separate"/>
      </w:r>
      <w:r w:rsidR="001B6554">
        <w:rPr>
          <w:rStyle w:val="Binnenverweis"/>
        </w:rPr>
        <w:t>Buchstabe a</w:t>
      </w:r>
      <w:r w:rsidRPr="00FE4B29">
        <w:rPr>
          <w:rStyle w:val="Binnenverweis"/>
        </w:rPr>
        <w:fldChar w:fldCharType="end"/>
      </w:r>
    </w:p>
    <w:p w14:paraId="771EB17B" w14:textId="6BCB3474" w:rsidR="001C19A2" w:rsidRDefault="00C45349" w:rsidP="00FE4B29">
      <w:pPr>
        <w:pStyle w:val="Text"/>
      </w:pPr>
      <w:r>
        <w:t xml:space="preserve">aa) </w:t>
      </w:r>
      <w:r w:rsidR="00FE4B29" w:rsidRPr="003F63D5">
        <w:t>Redaktionelle Anpassung an § 63 Absatz 4 WHG.</w:t>
      </w:r>
      <w:r w:rsidR="00160798">
        <w:t xml:space="preserve"> Das WHG nach der Änderung von 2018 spricht von geeigneten Anlagenteilen, zu denen neben europäischen und nationalen Bauprodukten </w:t>
      </w:r>
      <w:r w:rsidR="00C112CA">
        <w:t>gleichberechtigt</w:t>
      </w:r>
      <w:r w:rsidR="00160798">
        <w:t xml:space="preserve"> die erwähnten Druckgeräte und Maschinen zählen. Ein Bezug allein auf bauaufsichtliche Nachweise wird dem WHG nicht mehr gerecht.</w:t>
      </w:r>
    </w:p>
    <w:p w14:paraId="01A36394" w14:textId="055B5E1A" w:rsidR="00D639F9" w:rsidRPr="001C19A2" w:rsidRDefault="00D639F9" w:rsidP="00FE4B29">
      <w:pPr>
        <w:pStyle w:val="Text"/>
      </w:pPr>
      <w:r>
        <w:t xml:space="preserve">bb) </w:t>
      </w:r>
      <w:r w:rsidR="00C45349">
        <w:t>Klarstellung, dass bei einer Anzeige zu einer wesentlichen Änderung oder einer Änd</w:t>
      </w:r>
      <w:r w:rsidR="00C45349">
        <w:t>e</w:t>
      </w:r>
      <w:r w:rsidR="00C45349">
        <w:t>rung der Gefährdungsstufe nur das anzuzeigen ist, was unmittelbar mit der Änderung zusammenhängt. Die Anzeige erfasst in diesen Fällen also im Regelfall nicht die gesamte Anlage.</w:t>
      </w:r>
    </w:p>
    <w:p w14:paraId="26695029" w14:textId="17610550" w:rsidR="001C19A2" w:rsidRDefault="001C19A2" w:rsidP="00932039">
      <w:pPr>
        <w:pStyle w:val="VerweisBegrndung"/>
        <w:rPr>
          <w:rStyle w:val="Binnenverweis"/>
        </w:rPr>
      </w:pPr>
      <w:r>
        <w:t xml:space="preserve">Zu </w:t>
      </w:r>
      <w:r w:rsidRPr="00472E6C">
        <w:rPr>
          <w:rStyle w:val="Binnenverweis"/>
        </w:rPr>
        <w:fldChar w:fldCharType="begin"/>
      </w:r>
      <w:r w:rsidRPr="00472E6C">
        <w:rPr>
          <w:rStyle w:val="Binnenverweis"/>
        </w:rPr>
        <w:instrText xml:space="preserve"> DOCVARIABLE "eNV_8B74E06ED83D4C179BCA92E6D7CEB109" \* MERGEFORMAT </w:instrText>
      </w:r>
      <w:r w:rsidRPr="00472E6C">
        <w:rPr>
          <w:rStyle w:val="Binnenverweis"/>
        </w:rPr>
        <w:fldChar w:fldCharType="separate"/>
      </w:r>
      <w:r w:rsidR="001B6554">
        <w:rPr>
          <w:rStyle w:val="Binnenverweis"/>
        </w:rPr>
        <w:t>Buchstabe b</w:t>
      </w:r>
      <w:r w:rsidRPr="00472E6C">
        <w:rPr>
          <w:rStyle w:val="Binnenverweis"/>
        </w:rPr>
        <w:fldChar w:fldCharType="end"/>
      </w:r>
    </w:p>
    <w:p w14:paraId="1D3B1D97" w14:textId="77777777" w:rsidR="00C45349" w:rsidRDefault="00C45349" w:rsidP="00C45349">
      <w:pPr>
        <w:pStyle w:val="Text"/>
      </w:pPr>
      <w:r w:rsidRPr="003F63D5">
        <w:t xml:space="preserve">Heizölverbraucheranlagen in Risikogebieten außerhalb von Überschwemmungsgebieten können nach § 78c Absatz 2 Satz 2 WHG trotz des Verbotes nach </w:t>
      </w:r>
      <w:r>
        <w:t xml:space="preserve">§ 78c Absatz 2 </w:t>
      </w:r>
      <w:r w:rsidRPr="003F63D5">
        <w:t xml:space="preserve">Satz 1 </w:t>
      </w:r>
      <w:r>
        <w:t xml:space="preserve">Wasserhaushaltsgesetz </w:t>
      </w:r>
      <w:r w:rsidRPr="003F63D5">
        <w:t xml:space="preserve">errichtet werden, wenn sie sechs Wochen vorher der zuständigen Behörde angezeigt worden sind. Das WHG </w:t>
      </w:r>
      <w:r>
        <w:t>be</w:t>
      </w:r>
      <w:r w:rsidRPr="003F63D5">
        <w:t xml:space="preserve">nennt </w:t>
      </w:r>
      <w:r>
        <w:t>jedoch keine Inhalte</w:t>
      </w:r>
      <w:r w:rsidRPr="003F63D5">
        <w:t xml:space="preserve"> einer solchen Anzeige. Dies wird mit der </w:t>
      </w:r>
      <w:r>
        <w:t xml:space="preserve">Reglung in § 40 Absatz 2a </w:t>
      </w:r>
      <w:r w:rsidRPr="003F63D5">
        <w:t xml:space="preserve">nachgeholt. Die </w:t>
      </w:r>
      <w:r>
        <w:t xml:space="preserve">anzuzeigenden </w:t>
      </w:r>
      <w:r>
        <w:lastRenderedPageBreak/>
        <w:t>Sachverhalte</w:t>
      </w:r>
      <w:r w:rsidRPr="003F63D5">
        <w:t xml:space="preserve"> sind </w:t>
      </w:r>
      <w:r>
        <w:t>der</w:t>
      </w:r>
      <w:r w:rsidRPr="003F63D5">
        <w:t xml:space="preserve"> Situation angepasst und entsprechen nicht denen, die bei einer Anzeige nach § 40 Absatz 2 gefordert sind. Durch die Ergänzung wird außerdem </w:t>
      </w:r>
      <w:r>
        <w:t>deutlich</w:t>
      </w:r>
      <w:r w:rsidRPr="003F63D5">
        <w:t xml:space="preserve">, dass </w:t>
      </w:r>
      <w:r>
        <w:t xml:space="preserve">die </w:t>
      </w:r>
      <w:r w:rsidRPr="003F63D5">
        <w:t xml:space="preserve">Heizölverbraucheranlage nach § 78c WHG </w:t>
      </w:r>
      <w:r>
        <w:t>der</w:t>
      </w:r>
      <w:r w:rsidRPr="003F63D5">
        <w:t xml:space="preserve"> nach AwSV</w:t>
      </w:r>
      <w:r>
        <w:t xml:space="preserve"> entspricht</w:t>
      </w:r>
      <w:r w:rsidRPr="003F63D5">
        <w:t>. Die E</w:t>
      </w:r>
      <w:r w:rsidRPr="003F63D5">
        <w:t>r</w:t>
      </w:r>
      <w:r w:rsidRPr="003F63D5">
        <w:t>gänzung dient damit der Klarstellung für Betreiber und Behörde.</w:t>
      </w:r>
      <w:r>
        <w:t xml:space="preserve"> Die Anzeigepflicht nach WHG bezieht sich jedoch auf alle Heizölverbraucheranlagen in Risikogebieten außerhalb von Überschwemmungsgebieten. Der Gesetzgeber hat kleine Anlagen nicht ausgeno</w:t>
      </w:r>
      <w:r>
        <w:t>m</w:t>
      </w:r>
      <w:r>
        <w:t>men. Dementsprechend ist § 40 Absatz 1 nicht anwendbar.</w:t>
      </w:r>
    </w:p>
    <w:p w14:paraId="681978B7" w14:textId="6283A5E8" w:rsidR="00637EC9" w:rsidRDefault="00637EC9" w:rsidP="0004696F">
      <w:pPr>
        <w:pStyle w:val="Text"/>
        <w:rPr>
          <w:b/>
        </w:rPr>
      </w:pPr>
      <w:r w:rsidRPr="00B34A41">
        <w:rPr>
          <w:b/>
        </w:rPr>
        <w:t>Buchstabe c</w:t>
      </w:r>
    </w:p>
    <w:p w14:paraId="3D76CACD" w14:textId="77777777" w:rsidR="00C45349" w:rsidRPr="003F63D5" w:rsidRDefault="00C45349" w:rsidP="00C45349">
      <w:pPr>
        <w:pStyle w:val="Text"/>
      </w:pPr>
      <w:r>
        <w:t xml:space="preserve">Durch die Ergänzung unter aa) wird der Aufnahme der wesentlichen Änderung in § 63 Absatz 1 WHG gefolgt. Unter bb) wird klargestellt, dass bei einer Anordnung durch die Behörde keine Anzeigepflicht mehr besteht. </w:t>
      </w:r>
    </w:p>
    <w:p w14:paraId="0055FD64" w14:textId="04C70000" w:rsidR="001C19A2" w:rsidRPr="005C4FAC" w:rsidRDefault="001C19A2" w:rsidP="00932039">
      <w:pPr>
        <w:pStyle w:val="VerweisBegrndung"/>
      </w:pPr>
      <w:r>
        <w:t xml:space="preserve">Zu </w:t>
      </w:r>
      <w:r w:rsidRPr="005C4FAC">
        <w:rPr>
          <w:rStyle w:val="Binnenverweis"/>
        </w:rPr>
        <w:fldChar w:fldCharType="begin"/>
      </w:r>
      <w:r w:rsidRPr="005C4FAC">
        <w:rPr>
          <w:rStyle w:val="Binnenverweis"/>
        </w:rPr>
        <w:instrText xml:space="preserve"> DOCVARIABLE "eNV_1C7E5C813E374FB39C0D261488B40FEF" \* MERGEFORMAT </w:instrText>
      </w:r>
      <w:r w:rsidRPr="005C4FAC">
        <w:rPr>
          <w:rStyle w:val="Binnenverweis"/>
        </w:rPr>
        <w:fldChar w:fldCharType="separate"/>
      </w:r>
      <w:r w:rsidR="001B6554">
        <w:rPr>
          <w:rStyle w:val="Binnenverweis"/>
        </w:rPr>
        <w:t>Nummer 2</w:t>
      </w:r>
      <w:r w:rsidRPr="005C4FAC">
        <w:rPr>
          <w:rStyle w:val="Binnenverweis"/>
        </w:rPr>
        <w:fldChar w:fldCharType="end"/>
      </w:r>
      <w:r w:rsidR="00C45349">
        <w:rPr>
          <w:rStyle w:val="Binnenverweis"/>
        </w:rPr>
        <w:t>3</w:t>
      </w:r>
    </w:p>
    <w:p w14:paraId="2F53EE32" w14:textId="42A26425" w:rsidR="001C19A2" w:rsidRDefault="001C19A2" w:rsidP="00932039">
      <w:pPr>
        <w:pStyle w:val="VerweisBegrndung"/>
        <w:rPr>
          <w:rStyle w:val="Binnenverweis"/>
        </w:rPr>
      </w:pPr>
      <w:r>
        <w:t xml:space="preserve">Zu </w:t>
      </w:r>
      <w:r w:rsidRPr="005C4FAC">
        <w:rPr>
          <w:rStyle w:val="Binnenverweis"/>
        </w:rPr>
        <w:fldChar w:fldCharType="begin"/>
      </w:r>
      <w:r w:rsidRPr="005C4FAC">
        <w:rPr>
          <w:rStyle w:val="Binnenverweis"/>
        </w:rPr>
        <w:instrText xml:space="preserve"> DOCVARIABLE "eNV_615A813E386C48FFA66D8C4F4B05A19A" \* MERGEFORMAT </w:instrText>
      </w:r>
      <w:r w:rsidRPr="005C4FAC">
        <w:rPr>
          <w:rStyle w:val="Binnenverweis"/>
        </w:rPr>
        <w:fldChar w:fldCharType="separate"/>
      </w:r>
      <w:r w:rsidR="001B6554">
        <w:rPr>
          <w:rStyle w:val="Binnenverweis"/>
        </w:rPr>
        <w:t>Buchstabe a</w:t>
      </w:r>
      <w:r w:rsidRPr="005C4FAC">
        <w:rPr>
          <w:rStyle w:val="Binnenverweis"/>
        </w:rPr>
        <w:fldChar w:fldCharType="end"/>
      </w:r>
    </w:p>
    <w:p w14:paraId="2E2444B1" w14:textId="7B0F2744" w:rsidR="00846A4D" w:rsidRDefault="001C19A2" w:rsidP="00932039">
      <w:pPr>
        <w:pStyle w:val="Text"/>
      </w:pPr>
      <w:r>
        <w:t>Folgeänd</w:t>
      </w:r>
      <w:r w:rsidR="00CE00C3">
        <w:t>erung aus § 63 Absatz 4 Satz 1 W</w:t>
      </w:r>
      <w:r>
        <w:t>HG n.F. Die Regelung entspricht</w:t>
      </w:r>
      <w:r w:rsidR="00846A4D">
        <w:t xml:space="preserve"> grundsät</w:t>
      </w:r>
      <w:r w:rsidR="00846A4D">
        <w:t>z</w:t>
      </w:r>
      <w:r w:rsidR="00846A4D">
        <w:t>lich</w:t>
      </w:r>
      <w:r>
        <w:t xml:space="preserve"> der in § 41 Absatz 2 Nummer 1 Buchstabe </w:t>
      </w:r>
      <w:r w:rsidR="002D451D">
        <w:t>a</w:t>
      </w:r>
      <w:r>
        <w:t xml:space="preserve">) und </w:t>
      </w:r>
      <w:r w:rsidR="002D451D">
        <w:t>b</w:t>
      </w:r>
      <w:r>
        <w:t>) der geltenden AwSV-Fassung</w:t>
      </w:r>
      <w:r w:rsidR="00846A4D">
        <w:t>, hebt nun aber nur noch auf die Geeignetheit von Anlagenteilen nach dem WHG ab. In dem neu eingefügten Absatz 4 werden dann weitere An</w:t>
      </w:r>
      <w:r w:rsidR="007478F6">
        <w:t>la</w:t>
      </w:r>
      <w:r w:rsidR="00846A4D">
        <w:t>genteile als geeignet bestimmt.</w:t>
      </w:r>
      <w:r w:rsidR="007478F6">
        <w:t xml:space="preserve"> </w:t>
      </w:r>
      <w:r w:rsidR="00846A4D">
        <w:t>Ergänzend wird eingefügt, dass sich die Eignungsfeststellung bei wesentlichen Änderu</w:t>
      </w:r>
      <w:r w:rsidR="00846A4D">
        <w:t>n</w:t>
      </w:r>
      <w:r w:rsidR="00846A4D">
        <w:t>gen nur auf diese Änderungen bezieht und nicht die ganze Anlage neu beurteilt werden muss. Dies folgt der Gesetzesbegründung zur Änderung von § 63 WHG (BT-Drs. 18/12573).</w:t>
      </w:r>
    </w:p>
    <w:p w14:paraId="232E3604" w14:textId="46031534" w:rsidR="00671988" w:rsidRPr="00AD7B4F" w:rsidRDefault="00671988" w:rsidP="00932039">
      <w:pPr>
        <w:pStyle w:val="Text"/>
        <w:rPr>
          <w:b/>
        </w:rPr>
      </w:pPr>
      <w:r w:rsidRPr="00AD7B4F">
        <w:rPr>
          <w:b/>
        </w:rPr>
        <w:t>Zu Buchstabe b</w:t>
      </w:r>
    </w:p>
    <w:p w14:paraId="41E5B461" w14:textId="4CA33EDB" w:rsidR="001C19A2" w:rsidRPr="005C4FAC" w:rsidRDefault="00671988" w:rsidP="00932039">
      <w:pPr>
        <w:pStyle w:val="Text"/>
      </w:pPr>
      <w:r>
        <w:t>Folgeänderung zur Änderung von Absatz 2. Nach dem neu eigefügten Absatz 4 gelten nun über das WHG hinausgehend bestimmte Anlagenteile als geeignet. Wie bisher gelten auch gefahrgutrechtlich zugelassene Behälter und Verpackungen als geeignet. Die wa</w:t>
      </w:r>
      <w:r>
        <w:t>s</w:t>
      </w:r>
      <w:r>
        <w:t>serrechtliche Forderung an eine Rückhalteeinrichtung bleibt dabei</w:t>
      </w:r>
      <w:r w:rsidR="003200F3">
        <w:t>, wie in § 62 Abs. 4 Satz 3 WHG</w:t>
      </w:r>
      <w:r>
        <w:t xml:space="preserve"> unberührt. D</w:t>
      </w:r>
      <w:r w:rsidR="009A5868">
        <w:t>as Transportrecht bzw. d</w:t>
      </w:r>
      <w:r>
        <w:t xml:space="preserve">ie gefahrgutrechtliche Zulassung </w:t>
      </w:r>
      <w:r w:rsidR="009A5868">
        <w:t>kennt ke</w:t>
      </w:r>
      <w:r w:rsidR="009A5868">
        <w:t>i</w:t>
      </w:r>
      <w:r w:rsidR="009A5868">
        <w:t xml:space="preserve">ne Forderung nach Zurückhaltung wassergefährdender Stoffe bei einer Leckage oder zweier voneinander unabhängiger Barrieren. Dementsprechend </w:t>
      </w:r>
      <w:r w:rsidR="007478F6">
        <w:t xml:space="preserve">wird </w:t>
      </w:r>
      <w:r w:rsidR="009A5868">
        <w:t xml:space="preserve">allein durch das Transportrecht die </w:t>
      </w:r>
      <w:r w:rsidR="007478F6">
        <w:t xml:space="preserve">entsprechende </w:t>
      </w:r>
      <w:r w:rsidR="009A5868">
        <w:t xml:space="preserve">wasserrechtliche Anforderung nicht erfüllt und muss auf andere Weise sichergestellt werden. </w:t>
      </w:r>
      <w:r w:rsidR="00764DA5">
        <w:t xml:space="preserve">Dies kann insbesondere durch eine bauaufsichtliche Zulassung erfolgen. </w:t>
      </w:r>
      <w:r w:rsidR="009A5868">
        <w:t>U</w:t>
      </w:r>
      <w:r w:rsidR="00BB6910">
        <w:t xml:space="preserve">nter 2.) </w:t>
      </w:r>
      <w:r w:rsidR="009A5868">
        <w:t xml:space="preserve">wird </w:t>
      </w:r>
      <w:r w:rsidR="00BB6910">
        <w:t>unmittelbar auf den Teil der Muster-Verwaltungsvorschrift Technische Baubestimmungen Bezug genommen, in dem die Ba</w:t>
      </w:r>
      <w:r w:rsidR="00BB6910">
        <w:t>u</w:t>
      </w:r>
      <w:r w:rsidR="00BB6910">
        <w:t xml:space="preserve">produkte aufgeführt sind, </w:t>
      </w:r>
      <w:r w:rsidR="00685F1C">
        <w:t>bei</w:t>
      </w:r>
      <w:r w:rsidR="00BB6910">
        <w:t xml:space="preserve"> denen die wasserrechtlichen Anforderungen sichergestellt werden. </w:t>
      </w:r>
      <w:r w:rsidR="003C2839">
        <w:t>Diese sind in den Mitteilungen des Deutschen Instituts für Bautechnik Ausgabe 2017/1 in Teil C: „Technische Baubestimmungen für Bauprodukte, die nicht die CE-Kennzeichnung tragen und für Bauarten“ unter C 2.15 „Bauprodukte für Anlagen zum L</w:t>
      </w:r>
      <w:r w:rsidR="003C2839">
        <w:t>a</w:t>
      </w:r>
      <w:r w:rsidR="003C2839">
        <w:t xml:space="preserve">gern, Abfüllen und Umschlagen wassergefährdender Stoffe“ veröffentlicht. </w:t>
      </w:r>
      <w:r w:rsidR="004744E2">
        <w:t>Die dort aufg</w:t>
      </w:r>
      <w:r w:rsidR="004744E2">
        <w:t>e</w:t>
      </w:r>
      <w:r w:rsidR="004744E2">
        <w:t xml:space="preserve">führten Bauprodukte bzw. die dort erwähnten technischen Regeln erfüllen neben den bauaufsichtlichen Anforderungen auch die wasserrechtlichen und gelten nach § 63 Abs. 4 Nummer 2 WHG als geeignet. </w:t>
      </w:r>
      <w:r w:rsidR="003C2839">
        <w:t xml:space="preserve">Der Teil kann </w:t>
      </w:r>
      <w:r w:rsidR="00202B8A">
        <w:t xml:space="preserve">unter </w:t>
      </w:r>
      <w:r w:rsidR="00685F1C">
        <w:t>Einbeziehung</w:t>
      </w:r>
      <w:r w:rsidR="00202B8A">
        <w:t xml:space="preserve"> der </w:t>
      </w:r>
      <w:r w:rsidR="00685F1C">
        <w:t xml:space="preserve">wasserrechtlichen </w:t>
      </w:r>
      <w:r w:rsidR="00202B8A">
        <w:t>Vorgaben fortgeschrieben werden</w:t>
      </w:r>
      <w:r w:rsidR="003C2839">
        <w:t xml:space="preserve">. </w:t>
      </w:r>
      <w:r w:rsidR="001C19A2">
        <w:t>Die europäischen Produkte werden schon im WHG behandelt</w:t>
      </w:r>
      <w:r w:rsidR="00EA2F4E">
        <w:t xml:space="preserve"> und müssen hier nicht erneut </w:t>
      </w:r>
      <w:r w:rsidR="00BB6910">
        <w:t>aufgenommen werden</w:t>
      </w:r>
      <w:r w:rsidR="001C19A2">
        <w:t>.</w:t>
      </w:r>
    </w:p>
    <w:p w14:paraId="5005D00D" w14:textId="486108F9" w:rsidR="001B6554" w:rsidRPr="001B6554" w:rsidRDefault="001B6554" w:rsidP="001B6554">
      <w:pPr>
        <w:pStyle w:val="VerweisBegrndung"/>
      </w:pPr>
      <w:r>
        <w:t xml:space="preserve">Zu </w:t>
      </w:r>
      <w:r w:rsidRPr="000A5E5B">
        <w:rPr>
          <w:rStyle w:val="Binnenverweis"/>
        </w:rPr>
        <w:fldChar w:fldCharType="begin"/>
      </w:r>
      <w:r w:rsidRPr="000A5E5B">
        <w:rPr>
          <w:rStyle w:val="Binnenverweis"/>
        </w:rPr>
        <w:instrText xml:space="preserve"> DOCVARIABLE "eNV_415A36EE698F4C9FA7A6D58E754324A8" \* MERGEFORMAT </w:instrText>
      </w:r>
      <w:r w:rsidRPr="000A5E5B">
        <w:rPr>
          <w:rStyle w:val="Binnenverweis"/>
        </w:rPr>
        <w:fldChar w:fldCharType="separate"/>
      </w:r>
      <w:r w:rsidRPr="000A5E5B">
        <w:rPr>
          <w:rStyle w:val="Binnenverweis"/>
        </w:rPr>
        <w:t>Nummer 2</w:t>
      </w:r>
      <w:r w:rsidRPr="000A5E5B">
        <w:rPr>
          <w:rStyle w:val="Binnenverweis"/>
        </w:rPr>
        <w:fldChar w:fldCharType="end"/>
      </w:r>
      <w:r w:rsidR="00C45349">
        <w:rPr>
          <w:rStyle w:val="Binnenverweis"/>
        </w:rPr>
        <w:t>4</w:t>
      </w:r>
    </w:p>
    <w:p w14:paraId="637187A2" w14:textId="77777777" w:rsidR="001B6554" w:rsidRDefault="001B6554" w:rsidP="001B6554">
      <w:pPr>
        <w:pStyle w:val="VerweisBegrndung"/>
        <w:rPr>
          <w:rStyle w:val="Binnenverweis"/>
        </w:rPr>
      </w:pPr>
      <w:r>
        <w:t xml:space="preserve">Zu </w:t>
      </w:r>
      <w:r w:rsidRPr="000A5E5B">
        <w:rPr>
          <w:rStyle w:val="Binnenverweis"/>
        </w:rPr>
        <w:fldChar w:fldCharType="begin"/>
      </w:r>
      <w:r w:rsidRPr="000A5E5B">
        <w:rPr>
          <w:rStyle w:val="Binnenverweis"/>
        </w:rPr>
        <w:instrText xml:space="preserve"> DOCVARIABLE "eNV_D60124E0C66648BEB5139FD9AA4C10D1" \* MERGEFORMAT </w:instrText>
      </w:r>
      <w:r w:rsidRPr="000A5E5B">
        <w:rPr>
          <w:rStyle w:val="Binnenverweis"/>
        </w:rPr>
        <w:fldChar w:fldCharType="separate"/>
      </w:r>
      <w:r w:rsidRPr="000A5E5B">
        <w:rPr>
          <w:rStyle w:val="Binnenverweis"/>
        </w:rPr>
        <w:t>Buchstabe a</w:t>
      </w:r>
      <w:r w:rsidRPr="000A5E5B">
        <w:rPr>
          <w:rStyle w:val="Binnenverweis"/>
        </w:rPr>
        <w:fldChar w:fldCharType="end"/>
      </w:r>
    </w:p>
    <w:p w14:paraId="5F4ECD68" w14:textId="2A10AC50" w:rsidR="001B6554" w:rsidRPr="001B6554" w:rsidRDefault="005D1BAF" w:rsidP="000A5E5B">
      <w:pPr>
        <w:pStyle w:val="Text"/>
      </w:pPr>
      <w:r>
        <w:t xml:space="preserve">Ergänzung der bisher </w:t>
      </w:r>
      <w:r w:rsidR="0090793F">
        <w:t xml:space="preserve">in der Anlagendokumentation </w:t>
      </w:r>
      <w:r>
        <w:t>nicht erwähnten Lage</w:t>
      </w:r>
      <w:r w:rsidR="0090793F">
        <w:t xml:space="preserve"> </w:t>
      </w:r>
      <w:r>
        <w:t>in Schutzgebi</w:t>
      </w:r>
      <w:r>
        <w:t>e</w:t>
      </w:r>
      <w:r>
        <w:t>ten</w:t>
      </w:r>
      <w:r w:rsidR="00B34A41">
        <w:t xml:space="preserve"> und Überschwemmungsgebieten</w:t>
      </w:r>
      <w:r>
        <w:t>. Die Anforderung, in Wasser</w:t>
      </w:r>
      <w:r w:rsidR="00914692">
        <w:t>schutz</w:t>
      </w:r>
      <w:r>
        <w:t>- und Übe</w:t>
      </w:r>
      <w:r>
        <w:t>r</w:t>
      </w:r>
      <w:r>
        <w:t xml:space="preserve">schwemmungsgebieten den Anforderungen der AwSV und in Risikogebieten denen des </w:t>
      </w:r>
      <w:r>
        <w:lastRenderedPageBreak/>
        <w:t>WHG zu genügen, bleibt unberührt</w:t>
      </w:r>
      <w:r w:rsidR="0004696F">
        <w:t>. Die Änderung beinhaltet</w:t>
      </w:r>
      <w:r>
        <w:t xml:space="preserve"> nur die Aufnahme in die D</w:t>
      </w:r>
      <w:r>
        <w:t>o</w:t>
      </w:r>
      <w:r>
        <w:t>kumentation, ob eine Anlage im Schutzgebiet liegt.</w:t>
      </w:r>
    </w:p>
    <w:p w14:paraId="748BF277" w14:textId="6FAFC1CE" w:rsidR="001C19A2" w:rsidRDefault="001C19A2" w:rsidP="00932039">
      <w:pPr>
        <w:pStyle w:val="VerweisBegrndung"/>
        <w:rPr>
          <w:rStyle w:val="Binnenverweis"/>
        </w:rPr>
      </w:pPr>
      <w:r>
        <w:t xml:space="preserve">Zu </w:t>
      </w:r>
      <w:r w:rsidRPr="00472E6C">
        <w:rPr>
          <w:rStyle w:val="Binnenverweis"/>
        </w:rPr>
        <w:fldChar w:fldCharType="begin"/>
      </w:r>
      <w:r w:rsidRPr="00472E6C">
        <w:rPr>
          <w:rStyle w:val="Binnenverweis"/>
        </w:rPr>
        <w:instrText xml:space="preserve"> DOCVARIABLE "eNV_E561B0C606CB49D7ADD3B60E76759006" \* MERGEFORMAT </w:instrText>
      </w:r>
      <w:r w:rsidRPr="00472E6C">
        <w:rPr>
          <w:rStyle w:val="Binnenverweis"/>
        </w:rPr>
        <w:fldChar w:fldCharType="separate"/>
      </w:r>
      <w:r w:rsidR="001B6554">
        <w:rPr>
          <w:rStyle w:val="Binnenverweis"/>
        </w:rPr>
        <w:t>Buchstabe b</w:t>
      </w:r>
      <w:r w:rsidRPr="00472E6C">
        <w:rPr>
          <w:rStyle w:val="Binnenverweis"/>
        </w:rPr>
        <w:fldChar w:fldCharType="end"/>
      </w:r>
    </w:p>
    <w:p w14:paraId="37E1B35F" w14:textId="46FF89CA" w:rsidR="001C19A2" w:rsidRPr="003F63D5" w:rsidRDefault="001C19A2" w:rsidP="00932039">
      <w:pPr>
        <w:pStyle w:val="Text"/>
      </w:pPr>
      <w:r w:rsidRPr="003F63D5">
        <w:t>Folgeänderung zur § 63 Absatz 4 WHG</w:t>
      </w:r>
      <w:r w:rsidR="00953FB1">
        <w:t xml:space="preserve"> (siehe Nummer 21 Buchstabe a)</w:t>
      </w:r>
    </w:p>
    <w:p w14:paraId="4B60869F" w14:textId="20CF4F1D" w:rsidR="001C19A2" w:rsidRPr="00D158BF" w:rsidRDefault="001C19A2" w:rsidP="001C19A2">
      <w:pPr>
        <w:pStyle w:val="VerweisBegrndung"/>
      </w:pPr>
      <w:r w:rsidRPr="00D158BF">
        <w:t xml:space="preserve">Zu </w:t>
      </w:r>
      <w:r w:rsidR="00C361F2">
        <w:rPr>
          <w:rStyle w:val="Binnenverweis"/>
        </w:rPr>
        <w:fldChar w:fldCharType="begin"/>
      </w:r>
      <w:r w:rsidR="00C361F2">
        <w:rPr>
          <w:rStyle w:val="Binnenverweis"/>
        </w:rPr>
        <w:instrText xml:space="preserve"> DOCVARIABLE "eNV_C0873ED0B25A40C3A190F2537A7CD033" \* MERGEFORMAT </w:instrText>
      </w:r>
      <w:r w:rsidR="00C361F2">
        <w:rPr>
          <w:rStyle w:val="Binnenverweis"/>
        </w:rPr>
        <w:fldChar w:fldCharType="separate"/>
      </w:r>
      <w:r w:rsidR="001B6554" w:rsidRPr="000A5E5B">
        <w:rPr>
          <w:rStyle w:val="Binnenverweis"/>
        </w:rPr>
        <w:t>Nummer 2</w:t>
      </w:r>
      <w:r w:rsidR="00C361F2">
        <w:rPr>
          <w:rStyle w:val="Binnenverweis"/>
        </w:rPr>
        <w:fldChar w:fldCharType="end"/>
      </w:r>
      <w:r w:rsidR="00C45349">
        <w:rPr>
          <w:rStyle w:val="Binnenverweis"/>
        </w:rPr>
        <w:t>5</w:t>
      </w:r>
    </w:p>
    <w:p w14:paraId="386B2DE8" w14:textId="77A45333" w:rsidR="001C19A2" w:rsidRPr="00D158BF" w:rsidRDefault="00D158BF" w:rsidP="00D158BF">
      <w:pPr>
        <w:pStyle w:val="Text"/>
      </w:pPr>
      <w:r w:rsidRPr="00D158BF">
        <w:t>Redaktionelle Änderung. In der bisherigen Formulierung wurde in der Betriebsanweisung gleichberechtigt ein Überwachungs-, Instandhaltungs- und Notfallplan gefordert. Der Überwachungs- und Instandhaltungsplan ist jedoch als Einheit anzusehen</w:t>
      </w:r>
      <w:r w:rsidR="00953FB1">
        <w:t xml:space="preserve"> und gilt im b</w:t>
      </w:r>
      <w:r w:rsidR="00953FB1">
        <w:t>e</w:t>
      </w:r>
      <w:r w:rsidR="00953FB1">
        <w:t>stimmungsgemäßen Betrieb</w:t>
      </w:r>
      <w:r w:rsidRPr="00D158BF">
        <w:t>, zusätzlich muss es einen Notfallplan für Betriebsstörungen geben, die nicht mehr vom Betreiber selbst gemanagt werden können. Durch die Neufa</w:t>
      </w:r>
      <w:r w:rsidRPr="00D158BF">
        <w:t>s</w:t>
      </w:r>
      <w:r w:rsidRPr="00D158BF">
        <w:t>sung werden diese Unterschiede nun verdeutlicht, inhaltlich wird nichts geändert.</w:t>
      </w:r>
    </w:p>
    <w:p w14:paraId="00D33774" w14:textId="1462B1EF" w:rsidR="001B6554" w:rsidRDefault="001B6554" w:rsidP="001B6554">
      <w:pPr>
        <w:pStyle w:val="VerweisBegrndung"/>
        <w:rPr>
          <w:rStyle w:val="Binnenverweis"/>
        </w:rPr>
      </w:pPr>
      <w:r>
        <w:t xml:space="preserve">Zu </w:t>
      </w:r>
      <w:r w:rsidRPr="0055169E">
        <w:rPr>
          <w:rStyle w:val="Binnenverweis"/>
        </w:rPr>
        <w:fldChar w:fldCharType="begin"/>
      </w:r>
      <w:r w:rsidRPr="0055169E">
        <w:rPr>
          <w:rStyle w:val="Binnenverweis"/>
        </w:rPr>
        <w:instrText xml:space="preserve"> DOCVARIABLE "eNV_BCE8C347D56741888085A2D75972A7C8" \* MERGEFORMAT </w:instrText>
      </w:r>
      <w:r w:rsidRPr="0055169E">
        <w:rPr>
          <w:rStyle w:val="Binnenverweis"/>
        </w:rPr>
        <w:fldChar w:fldCharType="separate"/>
      </w:r>
      <w:r w:rsidRPr="0055169E">
        <w:rPr>
          <w:rStyle w:val="Binnenverweis"/>
        </w:rPr>
        <w:t>Nummer 2</w:t>
      </w:r>
      <w:r w:rsidRPr="0055169E">
        <w:rPr>
          <w:rStyle w:val="Binnenverweis"/>
        </w:rPr>
        <w:fldChar w:fldCharType="end"/>
      </w:r>
      <w:r w:rsidR="00C45349">
        <w:rPr>
          <w:rStyle w:val="Binnenverweis"/>
        </w:rPr>
        <w:t>6</w:t>
      </w:r>
    </w:p>
    <w:p w14:paraId="0BE545D0" w14:textId="11994169" w:rsidR="001B6554" w:rsidRPr="001B6554" w:rsidRDefault="005D1BAF" w:rsidP="0055169E">
      <w:pPr>
        <w:pStyle w:val="Text"/>
      </w:pPr>
      <w:r>
        <w:t>Die Regelung in § 45 Absatz 2, nach der bestimmte Tätigkeiten nicht von Fachbetrieben ausgeführt werden müssen, wird zum einen für Massekabelanlagen, zum anderen für Erdwärmesonden erweitert. Letzteres gilt allerdings nur, wenn die Tätigkeiten von DVGW-zertifizierten Bohrfirmen erledigt werden. Mit der DVGW-Zertifizierung werden zwar nicht identische Anforderungen wie bei Fachbetrieben erhoben, es wird jedoch ein vergleichb</w:t>
      </w:r>
      <w:r>
        <w:t>a</w:t>
      </w:r>
      <w:r>
        <w:t>res Qualitätsniveau der Arbeiten erreicht. Eine zweifache Zertifizierung</w:t>
      </w:r>
      <w:r w:rsidR="00953FB1">
        <w:t>snotwendigkeit</w:t>
      </w:r>
      <w:r>
        <w:t xml:space="preserve"> </w:t>
      </w:r>
      <w:r w:rsidR="00953FB1">
        <w:t>wäre</w:t>
      </w:r>
      <w:r>
        <w:t xml:space="preserve"> nicht angemessen.</w:t>
      </w:r>
    </w:p>
    <w:p w14:paraId="1D996538" w14:textId="76117318" w:rsidR="001B6554" w:rsidRDefault="001B6554" w:rsidP="001B6554">
      <w:pPr>
        <w:pStyle w:val="VerweisBegrndung"/>
        <w:rPr>
          <w:rStyle w:val="Binnenverweis"/>
        </w:rPr>
      </w:pPr>
      <w:r>
        <w:t xml:space="preserve">Zu </w:t>
      </w:r>
      <w:r w:rsidRPr="0055169E">
        <w:rPr>
          <w:rStyle w:val="Binnenverweis"/>
        </w:rPr>
        <w:fldChar w:fldCharType="begin"/>
      </w:r>
      <w:r w:rsidRPr="0055169E">
        <w:rPr>
          <w:rStyle w:val="Binnenverweis"/>
        </w:rPr>
        <w:instrText xml:space="preserve"> DOCVARIABLE "eNV_611100A968D041689D4FFAE7A3EABB25" \* MERGEFORMAT </w:instrText>
      </w:r>
      <w:r w:rsidRPr="0055169E">
        <w:rPr>
          <w:rStyle w:val="Binnenverweis"/>
        </w:rPr>
        <w:fldChar w:fldCharType="separate"/>
      </w:r>
      <w:r w:rsidRPr="0055169E">
        <w:rPr>
          <w:rStyle w:val="Binnenverweis"/>
        </w:rPr>
        <w:t>Nummer 2</w:t>
      </w:r>
      <w:r w:rsidRPr="0055169E">
        <w:rPr>
          <w:rStyle w:val="Binnenverweis"/>
        </w:rPr>
        <w:fldChar w:fldCharType="end"/>
      </w:r>
      <w:r w:rsidR="00C45349">
        <w:rPr>
          <w:rStyle w:val="Binnenverweis"/>
        </w:rPr>
        <w:t>7</w:t>
      </w:r>
    </w:p>
    <w:p w14:paraId="4EF7E09F" w14:textId="37634F3B" w:rsidR="001B6554" w:rsidRPr="001B6554" w:rsidRDefault="005D1BAF" w:rsidP="0055169E">
      <w:pPr>
        <w:pStyle w:val="Text"/>
      </w:pPr>
      <w:r>
        <w:t>Mit der Regelung wird die Prüfpflicht für Massekabelanlagen generell aufgehoben. Ko</w:t>
      </w:r>
      <w:r>
        <w:t>n</w:t>
      </w:r>
      <w:r>
        <w:t>struktionsbedingt und aufgrund ihrer unerreichbaren Lage im Erdboden ist eine Prüfung dieser Anlagen nicht möglich.</w:t>
      </w:r>
    </w:p>
    <w:p w14:paraId="1E5FCBD7" w14:textId="1A696A39" w:rsidR="001B6554" w:rsidRDefault="001B6554" w:rsidP="001B6554">
      <w:pPr>
        <w:pStyle w:val="VerweisBegrndung"/>
        <w:rPr>
          <w:rStyle w:val="Binnenverweis"/>
        </w:rPr>
      </w:pPr>
      <w:r>
        <w:t xml:space="preserve">Zu </w:t>
      </w:r>
      <w:r w:rsidRPr="0055169E">
        <w:rPr>
          <w:rStyle w:val="Binnenverweis"/>
        </w:rPr>
        <w:fldChar w:fldCharType="begin"/>
      </w:r>
      <w:r w:rsidRPr="0055169E">
        <w:rPr>
          <w:rStyle w:val="Binnenverweis"/>
        </w:rPr>
        <w:instrText xml:space="preserve"> DOCVARIABLE "eNV_A4AF4053B76846D3B6EEAA435FCAE0D6" \* MERGEFORMAT </w:instrText>
      </w:r>
      <w:r w:rsidRPr="0055169E">
        <w:rPr>
          <w:rStyle w:val="Binnenverweis"/>
        </w:rPr>
        <w:fldChar w:fldCharType="separate"/>
      </w:r>
      <w:r w:rsidRPr="0055169E">
        <w:rPr>
          <w:rStyle w:val="Binnenverweis"/>
        </w:rPr>
        <w:t>Nummer 2</w:t>
      </w:r>
      <w:r w:rsidRPr="0055169E">
        <w:rPr>
          <w:rStyle w:val="Binnenverweis"/>
        </w:rPr>
        <w:fldChar w:fldCharType="end"/>
      </w:r>
      <w:r w:rsidR="00C45349">
        <w:rPr>
          <w:rStyle w:val="Binnenverweis"/>
        </w:rPr>
        <w:t>8</w:t>
      </w:r>
    </w:p>
    <w:p w14:paraId="7344CC15" w14:textId="2BEA766E" w:rsidR="00914692" w:rsidRPr="00B34A41" w:rsidRDefault="00914692" w:rsidP="0055169E">
      <w:pPr>
        <w:pStyle w:val="Text"/>
        <w:rPr>
          <w:rStyle w:val="Marker"/>
          <w:b/>
          <w:color w:val="auto"/>
        </w:rPr>
      </w:pPr>
      <w:r w:rsidRPr="00B34A41">
        <w:rPr>
          <w:rStyle w:val="Marker"/>
          <w:b/>
          <w:color w:val="auto"/>
        </w:rPr>
        <w:t>Buchstabe a</w:t>
      </w:r>
    </w:p>
    <w:p w14:paraId="5CCE378C" w14:textId="485C02C2" w:rsidR="00914692" w:rsidRPr="00B34A41" w:rsidRDefault="00914692" w:rsidP="0055169E">
      <w:pPr>
        <w:pStyle w:val="Text"/>
        <w:rPr>
          <w:rStyle w:val="Marker"/>
          <w:color w:val="auto"/>
        </w:rPr>
      </w:pPr>
      <w:r w:rsidRPr="00B34A41">
        <w:rPr>
          <w:rStyle w:val="Marker"/>
          <w:color w:val="auto"/>
        </w:rPr>
        <w:t>Im Hinblick auf das Onlinezugangsgesetz und die zunehmende Verbreitung der elektron</w:t>
      </w:r>
      <w:r w:rsidRPr="00B34A41">
        <w:rPr>
          <w:rStyle w:val="Marker"/>
          <w:color w:val="auto"/>
        </w:rPr>
        <w:t>i</w:t>
      </w:r>
      <w:r w:rsidRPr="00B34A41">
        <w:rPr>
          <w:rStyle w:val="Marker"/>
          <w:color w:val="auto"/>
        </w:rPr>
        <w:t xml:space="preserve">schen Datenverarbeitung und Datenübermittlung wird die Möglichkeit eingeräumt, dass die zuständigen Behörden eine entsprechende Übermittlung vorschreiben. Voraussetzung ist, dass </w:t>
      </w:r>
      <w:r w:rsidR="00567FFE">
        <w:rPr>
          <w:rStyle w:val="Marker"/>
          <w:color w:val="auto"/>
        </w:rPr>
        <w:t>es sich um eine einheitliche</w:t>
      </w:r>
      <w:r w:rsidRPr="00B34A41">
        <w:rPr>
          <w:rStyle w:val="Marker"/>
          <w:color w:val="auto"/>
        </w:rPr>
        <w:t xml:space="preserve"> Schnittstelle </w:t>
      </w:r>
      <w:r w:rsidR="00567FFE">
        <w:rPr>
          <w:rStyle w:val="Marker"/>
          <w:color w:val="auto"/>
        </w:rPr>
        <w:t>handelt</w:t>
      </w:r>
      <w:r w:rsidRPr="00B34A41">
        <w:rPr>
          <w:rStyle w:val="Marker"/>
          <w:color w:val="auto"/>
        </w:rPr>
        <w:t xml:space="preserve">, </w:t>
      </w:r>
      <w:r w:rsidR="00567FFE">
        <w:rPr>
          <w:rStyle w:val="Marker"/>
          <w:color w:val="auto"/>
        </w:rPr>
        <w:t xml:space="preserve">sie </w:t>
      </w:r>
      <w:r w:rsidRPr="00B34A41">
        <w:rPr>
          <w:rStyle w:val="Marker"/>
          <w:color w:val="auto"/>
        </w:rPr>
        <w:t>also nicht von jeder Behö</w:t>
      </w:r>
      <w:r w:rsidRPr="00B34A41">
        <w:rPr>
          <w:rStyle w:val="Marker"/>
          <w:color w:val="auto"/>
        </w:rPr>
        <w:t>r</w:t>
      </w:r>
      <w:r w:rsidRPr="00B34A41">
        <w:rPr>
          <w:rStyle w:val="Marker"/>
          <w:color w:val="auto"/>
        </w:rPr>
        <w:t>de einzeln festgelegt werden kann.</w:t>
      </w:r>
    </w:p>
    <w:p w14:paraId="15186BA4" w14:textId="51261DE4" w:rsidR="00914692" w:rsidRPr="00B34A41" w:rsidRDefault="00914692" w:rsidP="0055169E">
      <w:pPr>
        <w:pStyle w:val="Text"/>
        <w:rPr>
          <w:rStyle w:val="Marker"/>
          <w:b/>
          <w:color w:val="auto"/>
        </w:rPr>
      </w:pPr>
      <w:r w:rsidRPr="00B34A41">
        <w:rPr>
          <w:rStyle w:val="Marker"/>
          <w:b/>
          <w:color w:val="auto"/>
        </w:rPr>
        <w:t>Buchstabe b</w:t>
      </w:r>
    </w:p>
    <w:p w14:paraId="06364ABB" w14:textId="554375B2" w:rsidR="001B6554" w:rsidRPr="001B6554" w:rsidRDefault="005D1BAF" w:rsidP="0055169E">
      <w:pPr>
        <w:pStyle w:val="Text"/>
      </w:pPr>
      <w:r>
        <w:t>Klarstellung, dass zum Standort einer Anlage auch die Lage innerhalb oder außerhalb eines Schutzgebietes</w:t>
      </w:r>
      <w:r w:rsidR="00B34A41">
        <w:t>, eines Überschwemmungsgebiets</w:t>
      </w:r>
      <w:r>
        <w:t xml:space="preserve"> </w:t>
      </w:r>
      <w:r w:rsidR="002B3533">
        <w:t>oder erdbebengefährdeten G</w:t>
      </w:r>
      <w:r w:rsidR="002B3533">
        <w:t>e</w:t>
      </w:r>
      <w:r w:rsidR="002B3533">
        <w:t xml:space="preserve">biets </w:t>
      </w:r>
      <w:r>
        <w:t>gehört.</w:t>
      </w:r>
    </w:p>
    <w:p w14:paraId="0784F19E" w14:textId="5E31E841" w:rsidR="001B6554" w:rsidRDefault="001B6554" w:rsidP="001B6554">
      <w:pPr>
        <w:pStyle w:val="VerweisBegrndung"/>
        <w:rPr>
          <w:rStyle w:val="Binnenverweis"/>
        </w:rPr>
      </w:pPr>
      <w:r>
        <w:t xml:space="preserve">Zu </w:t>
      </w:r>
      <w:r w:rsidRPr="0055169E">
        <w:rPr>
          <w:rStyle w:val="Binnenverweis"/>
        </w:rPr>
        <w:fldChar w:fldCharType="begin"/>
      </w:r>
      <w:r w:rsidRPr="0055169E">
        <w:rPr>
          <w:rStyle w:val="Binnenverweis"/>
        </w:rPr>
        <w:instrText xml:space="preserve"> DOCVARIABLE "eNV_48BB3B2038274816BA7F0178A51862BD" \* MERGEFORMAT </w:instrText>
      </w:r>
      <w:r w:rsidRPr="0055169E">
        <w:rPr>
          <w:rStyle w:val="Binnenverweis"/>
        </w:rPr>
        <w:fldChar w:fldCharType="separate"/>
      </w:r>
      <w:r w:rsidRPr="0055169E">
        <w:rPr>
          <w:rStyle w:val="Binnenverweis"/>
        </w:rPr>
        <w:t>Nummer </w:t>
      </w:r>
      <w:r w:rsidRPr="0055169E">
        <w:rPr>
          <w:rStyle w:val="Binnenverweis"/>
        </w:rPr>
        <w:fldChar w:fldCharType="end"/>
      </w:r>
      <w:r w:rsidR="00C45349">
        <w:rPr>
          <w:rStyle w:val="Binnenverweis"/>
        </w:rPr>
        <w:t>29</w:t>
      </w:r>
    </w:p>
    <w:p w14:paraId="6DF5738C" w14:textId="0CCD88C7" w:rsidR="001B6554" w:rsidRPr="001B6554" w:rsidRDefault="005D1BAF" w:rsidP="0055169E">
      <w:pPr>
        <w:pStyle w:val="Text"/>
      </w:pPr>
      <w:r>
        <w:t>Nach § 49 Absatz 3 Satz 2 müssen Fass- und Gebindelager (§ 31), Anlagen mit gasfö</w:t>
      </w:r>
      <w:r>
        <w:t>r</w:t>
      </w:r>
      <w:r>
        <w:t>migen wassergefährdenden Stoffen (§ 38) und Anlagen im Bereich der Energieverso</w:t>
      </w:r>
      <w:r>
        <w:t>r</w:t>
      </w:r>
      <w:r>
        <w:t>gung (§ 34) in den Schutzzonen III von Wasserschutzgebieten über ein vollständiges Rückhaltevolumen verfügen, obwohl für diese Rückhalteeinrichtungen nach den entspr</w:t>
      </w:r>
      <w:r>
        <w:t>e</w:t>
      </w:r>
      <w:r>
        <w:t>chenden Paragrafen Sonderregelung gelten. Diese Vorgabe wird aufgehoben, da sie nicht praxisgerecht ist.</w:t>
      </w:r>
    </w:p>
    <w:p w14:paraId="69097E93" w14:textId="5841F727" w:rsidR="001B6554" w:rsidRDefault="001B6554" w:rsidP="001B6554">
      <w:pPr>
        <w:pStyle w:val="VerweisBegrndung"/>
        <w:rPr>
          <w:rStyle w:val="Binnenverweis"/>
        </w:rPr>
      </w:pPr>
      <w:r>
        <w:lastRenderedPageBreak/>
        <w:t xml:space="preserve">Zu </w:t>
      </w:r>
      <w:r w:rsidRPr="0055169E">
        <w:rPr>
          <w:rStyle w:val="Binnenverweis"/>
        </w:rPr>
        <w:fldChar w:fldCharType="begin"/>
      </w:r>
      <w:r w:rsidRPr="0055169E">
        <w:rPr>
          <w:rStyle w:val="Binnenverweis"/>
        </w:rPr>
        <w:instrText xml:space="preserve"> DOCVARIABLE "eNV_FBB30D27B6E442B294E69BC2268F595E" \* MERGEFORMAT </w:instrText>
      </w:r>
      <w:r w:rsidRPr="0055169E">
        <w:rPr>
          <w:rStyle w:val="Binnenverweis"/>
        </w:rPr>
        <w:fldChar w:fldCharType="separate"/>
      </w:r>
      <w:r w:rsidRPr="0055169E">
        <w:rPr>
          <w:rStyle w:val="Binnenverweis"/>
        </w:rPr>
        <w:t>Nummer </w:t>
      </w:r>
      <w:r w:rsidRPr="0055169E">
        <w:rPr>
          <w:rStyle w:val="Binnenverweis"/>
        </w:rPr>
        <w:fldChar w:fldCharType="end"/>
      </w:r>
      <w:r w:rsidR="00567FFE">
        <w:rPr>
          <w:rStyle w:val="Binnenverweis"/>
        </w:rPr>
        <w:t>3</w:t>
      </w:r>
      <w:r w:rsidR="00C45349">
        <w:rPr>
          <w:rStyle w:val="Binnenverweis"/>
        </w:rPr>
        <w:t>0</w:t>
      </w:r>
    </w:p>
    <w:p w14:paraId="430AE61C" w14:textId="3E7E1D7E" w:rsidR="001B6554" w:rsidRPr="00B34A41" w:rsidRDefault="004F4200" w:rsidP="0055169E">
      <w:pPr>
        <w:pStyle w:val="Text"/>
      </w:pPr>
      <w:r w:rsidRPr="00B34A41">
        <w:rPr>
          <w:rStyle w:val="Marker"/>
          <w:color w:val="auto"/>
        </w:rPr>
        <w:t>Redaktionelle Anpassung an die Änderungen im WHG zu Überschwemmungs- und weit</w:t>
      </w:r>
      <w:r w:rsidRPr="00B34A41">
        <w:rPr>
          <w:rStyle w:val="Marker"/>
          <w:color w:val="auto"/>
        </w:rPr>
        <w:t>e</w:t>
      </w:r>
      <w:r w:rsidRPr="00B34A41">
        <w:rPr>
          <w:rStyle w:val="Marker"/>
          <w:color w:val="auto"/>
        </w:rPr>
        <w:t>ren Risikogebieten in den §§ 78a und 78c WHG.</w:t>
      </w:r>
    </w:p>
    <w:p w14:paraId="37EFA409" w14:textId="3D6435BB" w:rsidR="001C19A2" w:rsidRDefault="001C19A2" w:rsidP="00932039">
      <w:pPr>
        <w:pStyle w:val="VerweisBegrndung"/>
        <w:rPr>
          <w:rStyle w:val="Binnenverweis"/>
        </w:rPr>
      </w:pPr>
      <w:r>
        <w:t xml:space="preserve">Zu </w:t>
      </w:r>
      <w:r w:rsidRPr="005C4FAC">
        <w:rPr>
          <w:rStyle w:val="Binnenverweis"/>
        </w:rPr>
        <w:fldChar w:fldCharType="begin"/>
      </w:r>
      <w:r w:rsidRPr="005C4FAC">
        <w:rPr>
          <w:rStyle w:val="Binnenverweis"/>
        </w:rPr>
        <w:instrText xml:space="preserve"> DOCVARIABLE "eNV_94D589FF1C134504AFED3B5DE03599B4" \* MERGEFORMAT </w:instrText>
      </w:r>
      <w:r w:rsidRPr="005C4FAC">
        <w:rPr>
          <w:rStyle w:val="Binnenverweis"/>
        </w:rPr>
        <w:fldChar w:fldCharType="separate"/>
      </w:r>
      <w:r w:rsidR="001B6554">
        <w:rPr>
          <w:rStyle w:val="Binnenverweis"/>
        </w:rPr>
        <w:t>Nummer 3</w:t>
      </w:r>
      <w:r w:rsidRPr="005C4FAC">
        <w:rPr>
          <w:rStyle w:val="Binnenverweis"/>
        </w:rPr>
        <w:fldChar w:fldCharType="end"/>
      </w:r>
      <w:r w:rsidR="00C45349">
        <w:rPr>
          <w:rStyle w:val="Binnenverweis"/>
        </w:rPr>
        <w:t>1</w:t>
      </w:r>
    </w:p>
    <w:p w14:paraId="7F74D20B" w14:textId="0A6191E8" w:rsidR="001C19A2" w:rsidRPr="005C4FAC" w:rsidRDefault="001C19A2" w:rsidP="00932039">
      <w:pPr>
        <w:pStyle w:val="Text"/>
      </w:pPr>
      <w:r>
        <w:t>Anpassung der Deckungssumme an die gestiegenen Kosten von Sanierungen. Die ang</w:t>
      </w:r>
      <w:r>
        <w:t>e</w:t>
      </w:r>
      <w:r>
        <w:t>gebene Summe wurde seit den 90er Jahren nicht angepasst und entspricht nach Auffa</w:t>
      </w:r>
      <w:r>
        <w:t>s</w:t>
      </w:r>
      <w:r>
        <w:t xml:space="preserve">sung der Länder nicht mehr den heutigen </w:t>
      </w:r>
      <w:r w:rsidR="00953FB1">
        <w:t>Erfordernissen</w:t>
      </w:r>
      <w:r>
        <w:t>.</w:t>
      </w:r>
    </w:p>
    <w:p w14:paraId="2D5992E0" w14:textId="02C71467" w:rsidR="001C19A2" w:rsidRDefault="001C19A2" w:rsidP="00932039">
      <w:pPr>
        <w:pStyle w:val="VerweisBegrndung"/>
        <w:rPr>
          <w:rStyle w:val="Binnenverweis"/>
        </w:rPr>
      </w:pPr>
      <w:r>
        <w:t xml:space="preserve">Zu </w:t>
      </w:r>
      <w:r w:rsidRPr="005C4FAC">
        <w:rPr>
          <w:rStyle w:val="Binnenverweis"/>
        </w:rPr>
        <w:fldChar w:fldCharType="begin"/>
      </w:r>
      <w:r w:rsidRPr="005C4FAC">
        <w:rPr>
          <w:rStyle w:val="Binnenverweis"/>
        </w:rPr>
        <w:instrText xml:space="preserve"> DOCVARIABLE "eNV_EA878BADC7954A6488AAE1DD97257ED3" \* MERGEFORMAT </w:instrText>
      </w:r>
      <w:r w:rsidRPr="005C4FAC">
        <w:rPr>
          <w:rStyle w:val="Binnenverweis"/>
        </w:rPr>
        <w:fldChar w:fldCharType="separate"/>
      </w:r>
      <w:r w:rsidR="001B6554">
        <w:rPr>
          <w:rStyle w:val="Binnenverweis"/>
        </w:rPr>
        <w:t>Nummer 3</w:t>
      </w:r>
      <w:r w:rsidRPr="005C4FAC">
        <w:rPr>
          <w:rStyle w:val="Binnenverweis"/>
        </w:rPr>
        <w:fldChar w:fldCharType="end"/>
      </w:r>
      <w:r w:rsidR="00C45349">
        <w:rPr>
          <w:rStyle w:val="Binnenverweis"/>
        </w:rPr>
        <w:t>2</w:t>
      </w:r>
    </w:p>
    <w:p w14:paraId="09700AF7" w14:textId="30559CC3" w:rsidR="001C19A2" w:rsidRPr="005C4FAC" w:rsidRDefault="001C19A2" w:rsidP="00932039">
      <w:pPr>
        <w:pStyle w:val="Text"/>
      </w:pPr>
      <w:r>
        <w:t>Ergänzung einer fehlenden Regelung zu Sachverständigen, die Fachbetriebszertifizieru</w:t>
      </w:r>
      <w:r>
        <w:t>n</w:t>
      </w:r>
      <w:r>
        <w:t>gen durchführen, nach der diese nicht gleichzeitig Fachprüfer einer GÜG sein dürfen. Die Regelung entspricht der bei Sachverständigen und Fachprüfern und soll di</w:t>
      </w:r>
      <w:r w:rsidR="001450EB">
        <w:t>e Unabhängi</w:t>
      </w:r>
      <w:r w:rsidR="001450EB">
        <w:t>g</w:t>
      </w:r>
      <w:r w:rsidR="001450EB">
        <w:t>keit gewährleisten.</w:t>
      </w:r>
    </w:p>
    <w:p w14:paraId="3E890ECF" w14:textId="6B6854BF" w:rsidR="001C19A2" w:rsidRPr="001450EB" w:rsidRDefault="001C19A2" w:rsidP="001C19A2">
      <w:pPr>
        <w:pStyle w:val="VerweisBegrndung"/>
      </w:pPr>
      <w:r w:rsidRPr="001450EB">
        <w:t xml:space="preserve">Zu </w:t>
      </w:r>
      <w:r w:rsidR="00C361F2">
        <w:rPr>
          <w:rStyle w:val="Binnenverweis"/>
        </w:rPr>
        <w:fldChar w:fldCharType="begin"/>
      </w:r>
      <w:r w:rsidR="00C361F2">
        <w:rPr>
          <w:rStyle w:val="Binnenverweis"/>
        </w:rPr>
        <w:instrText xml:space="preserve"> DOCVARIABLE "eNV_452DCAD1AAC7403D87DA99EB4190C2A8" \* MERGEFORMAT </w:instrText>
      </w:r>
      <w:r w:rsidR="00C361F2">
        <w:rPr>
          <w:rStyle w:val="Binnenverweis"/>
        </w:rPr>
        <w:fldChar w:fldCharType="separate"/>
      </w:r>
      <w:r w:rsidR="001B6554" w:rsidRPr="0055169E">
        <w:rPr>
          <w:rStyle w:val="Binnenverweis"/>
        </w:rPr>
        <w:t>Nummer 3</w:t>
      </w:r>
      <w:r w:rsidR="00C361F2">
        <w:rPr>
          <w:rStyle w:val="Binnenverweis"/>
        </w:rPr>
        <w:fldChar w:fldCharType="end"/>
      </w:r>
      <w:r w:rsidR="00C45349">
        <w:rPr>
          <w:rStyle w:val="Binnenverweis"/>
        </w:rPr>
        <w:t>3</w:t>
      </w:r>
    </w:p>
    <w:p w14:paraId="3E8563FB" w14:textId="190A81A4" w:rsidR="001C19A2" w:rsidRPr="001450EB" w:rsidRDefault="001450EB" w:rsidP="001450EB">
      <w:pPr>
        <w:pStyle w:val="Text"/>
      </w:pPr>
      <w:r w:rsidRPr="001450EB">
        <w:t>Der Begriff der „Mängel“ wird in der AwSV in Bezug auf Mängel an der Anlage benutzt. Hier geht es um die Zuverlässigkeit von Sachverständigen, die in Frage zu stellen ist, wenn bei der Erstellung von Prüfberichten erhebliche oder schwerwiegende Fehler pa</w:t>
      </w:r>
      <w:r w:rsidRPr="001450EB">
        <w:t>s</w:t>
      </w:r>
      <w:r w:rsidRPr="001450EB">
        <w:t>sieren.</w:t>
      </w:r>
    </w:p>
    <w:p w14:paraId="55C65CD5" w14:textId="32621E4A" w:rsidR="001C19A2" w:rsidRDefault="001C19A2" w:rsidP="00932039">
      <w:pPr>
        <w:pStyle w:val="VerweisBegrndung"/>
        <w:rPr>
          <w:rStyle w:val="Binnenverweis"/>
        </w:rPr>
      </w:pPr>
      <w:r>
        <w:t xml:space="preserve">Zu </w:t>
      </w:r>
      <w:r w:rsidRPr="005C4FAC">
        <w:rPr>
          <w:rStyle w:val="Binnenverweis"/>
        </w:rPr>
        <w:fldChar w:fldCharType="begin"/>
      </w:r>
      <w:r w:rsidRPr="005C4FAC">
        <w:rPr>
          <w:rStyle w:val="Binnenverweis"/>
        </w:rPr>
        <w:instrText xml:space="preserve"> DOCVARIABLE "eNV_EDE061777A6E4FC5A403986000246134" \* MERGEFORMAT </w:instrText>
      </w:r>
      <w:r w:rsidRPr="005C4FAC">
        <w:rPr>
          <w:rStyle w:val="Binnenverweis"/>
        </w:rPr>
        <w:fldChar w:fldCharType="separate"/>
      </w:r>
      <w:r w:rsidR="001B6554">
        <w:rPr>
          <w:rStyle w:val="Binnenverweis"/>
        </w:rPr>
        <w:t>Nummer 3</w:t>
      </w:r>
      <w:r w:rsidRPr="005C4FAC">
        <w:rPr>
          <w:rStyle w:val="Binnenverweis"/>
        </w:rPr>
        <w:fldChar w:fldCharType="end"/>
      </w:r>
      <w:r w:rsidR="00C45349">
        <w:rPr>
          <w:rStyle w:val="Binnenverweis"/>
        </w:rPr>
        <w:t>4</w:t>
      </w:r>
    </w:p>
    <w:p w14:paraId="35E43005" w14:textId="77777777" w:rsidR="001C19A2" w:rsidRPr="005C4FAC" w:rsidRDefault="001C19A2" w:rsidP="00932039">
      <w:pPr>
        <w:pStyle w:val="Text"/>
      </w:pPr>
      <w:r>
        <w:t>Eine Klarstellung, was unter einem Erfahrungsaustausch zu verstehen ist, war von den SVO erwünscht worden.</w:t>
      </w:r>
    </w:p>
    <w:p w14:paraId="0FC2D330" w14:textId="25CD2685" w:rsidR="001C19A2" w:rsidRDefault="001C19A2" w:rsidP="00932039">
      <w:pPr>
        <w:pStyle w:val="VerweisBegrndung"/>
        <w:rPr>
          <w:rStyle w:val="Binnenverweis"/>
        </w:rPr>
      </w:pPr>
      <w:r>
        <w:t xml:space="preserve">Zu </w:t>
      </w:r>
      <w:r w:rsidRPr="005C4FAC">
        <w:rPr>
          <w:rStyle w:val="Binnenverweis"/>
        </w:rPr>
        <w:fldChar w:fldCharType="begin"/>
      </w:r>
      <w:r w:rsidRPr="005C4FAC">
        <w:rPr>
          <w:rStyle w:val="Binnenverweis"/>
        </w:rPr>
        <w:instrText xml:space="preserve"> DOCVARIABLE "eNV_FB5C1DDC7F23457BB62EAE2496AB6F58" \* MERGEFORMAT </w:instrText>
      </w:r>
      <w:r w:rsidRPr="005C4FAC">
        <w:rPr>
          <w:rStyle w:val="Binnenverweis"/>
        </w:rPr>
        <w:fldChar w:fldCharType="separate"/>
      </w:r>
      <w:r w:rsidR="001B6554">
        <w:rPr>
          <w:rStyle w:val="Binnenverweis"/>
        </w:rPr>
        <w:t>Nummer 3</w:t>
      </w:r>
      <w:r w:rsidRPr="005C4FAC">
        <w:rPr>
          <w:rStyle w:val="Binnenverweis"/>
        </w:rPr>
        <w:fldChar w:fldCharType="end"/>
      </w:r>
      <w:r w:rsidR="00C45349">
        <w:rPr>
          <w:rStyle w:val="Binnenverweis"/>
        </w:rPr>
        <w:t>5</w:t>
      </w:r>
    </w:p>
    <w:p w14:paraId="402C99B3" w14:textId="77777777" w:rsidR="001C19A2" w:rsidRPr="005C4FAC" w:rsidRDefault="001C19A2" w:rsidP="00932039">
      <w:pPr>
        <w:pStyle w:val="Text"/>
      </w:pPr>
      <w:r>
        <w:t>Eine Klarstellung, was unter einem Erfahrungsaustausch zu verstehen ist, war von den GÜG erwünscht worden.</w:t>
      </w:r>
    </w:p>
    <w:p w14:paraId="38B6AF63" w14:textId="47164085" w:rsidR="001C19A2" w:rsidRPr="005C4FAC" w:rsidRDefault="001C19A2" w:rsidP="00932039">
      <w:pPr>
        <w:pStyle w:val="VerweisBegrndung"/>
      </w:pPr>
      <w:r>
        <w:t xml:space="preserve">Zu </w:t>
      </w:r>
      <w:r w:rsidRPr="005C4FAC">
        <w:rPr>
          <w:rStyle w:val="Binnenverweis"/>
        </w:rPr>
        <w:fldChar w:fldCharType="begin"/>
      </w:r>
      <w:r w:rsidRPr="005C4FAC">
        <w:rPr>
          <w:rStyle w:val="Binnenverweis"/>
        </w:rPr>
        <w:instrText xml:space="preserve"> DOCVARIABLE "eNV_E42E36D2164E46D5A8FFFA1E5AE544A8" \* MERGEFORMAT </w:instrText>
      </w:r>
      <w:r w:rsidRPr="005C4FAC">
        <w:rPr>
          <w:rStyle w:val="Binnenverweis"/>
        </w:rPr>
        <w:fldChar w:fldCharType="separate"/>
      </w:r>
      <w:r w:rsidR="001B6554">
        <w:rPr>
          <w:rStyle w:val="Binnenverweis"/>
        </w:rPr>
        <w:t>Nummer 3</w:t>
      </w:r>
      <w:r w:rsidRPr="005C4FAC">
        <w:rPr>
          <w:rStyle w:val="Binnenverweis"/>
        </w:rPr>
        <w:fldChar w:fldCharType="end"/>
      </w:r>
      <w:r w:rsidR="00C45349">
        <w:rPr>
          <w:rStyle w:val="Binnenverweis"/>
        </w:rPr>
        <w:t>6</w:t>
      </w:r>
    </w:p>
    <w:p w14:paraId="7C3C78C3" w14:textId="316B68B1" w:rsidR="001C19A2" w:rsidRPr="005C4FAC" w:rsidRDefault="001C19A2" w:rsidP="00932039">
      <w:pPr>
        <w:pStyle w:val="Text"/>
      </w:pPr>
      <w:r>
        <w:t>Redaktionelle Anpassung, da keine einheitliche Terminologie erfolgte. Es wird nun durc</w:t>
      </w:r>
      <w:r>
        <w:t>h</w:t>
      </w:r>
      <w:r>
        <w:t xml:space="preserve">gehend bei den GÜG von „Tätigkeitsbereichen“ </w:t>
      </w:r>
      <w:r w:rsidR="001450EB">
        <w:t>g</w:t>
      </w:r>
      <w:r>
        <w:t xml:space="preserve">esprochen. </w:t>
      </w:r>
    </w:p>
    <w:p w14:paraId="6E5FE987" w14:textId="563C3B05" w:rsidR="001C19A2" w:rsidRDefault="001C19A2" w:rsidP="00932039">
      <w:pPr>
        <w:pStyle w:val="VerweisBegrndung"/>
        <w:rPr>
          <w:rStyle w:val="Binnenverweis"/>
        </w:rPr>
      </w:pPr>
      <w:r>
        <w:t xml:space="preserve">Zu </w:t>
      </w:r>
      <w:r w:rsidRPr="005C4FAC">
        <w:rPr>
          <w:rStyle w:val="Binnenverweis"/>
        </w:rPr>
        <w:fldChar w:fldCharType="begin"/>
      </w:r>
      <w:r w:rsidRPr="005C4FAC">
        <w:rPr>
          <w:rStyle w:val="Binnenverweis"/>
        </w:rPr>
        <w:instrText xml:space="preserve"> DOCVARIABLE "eNV_D46BAF5119F442F5837A54A23850EBD9" \* MERGEFORMAT </w:instrText>
      </w:r>
      <w:r w:rsidRPr="005C4FAC">
        <w:rPr>
          <w:rStyle w:val="Binnenverweis"/>
        </w:rPr>
        <w:fldChar w:fldCharType="separate"/>
      </w:r>
      <w:r w:rsidR="001B6554">
        <w:rPr>
          <w:rStyle w:val="Binnenverweis"/>
        </w:rPr>
        <w:t>Nummer 3</w:t>
      </w:r>
      <w:r w:rsidRPr="005C4FAC">
        <w:rPr>
          <w:rStyle w:val="Binnenverweis"/>
        </w:rPr>
        <w:fldChar w:fldCharType="end"/>
      </w:r>
      <w:r w:rsidR="00C45349">
        <w:rPr>
          <w:rStyle w:val="Binnenverweis"/>
        </w:rPr>
        <w:t>7</w:t>
      </w:r>
    </w:p>
    <w:p w14:paraId="708ED24E" w14:textId="77777777" w:rsidR="001C19A2" w:rsidRPr="005C4FAC" w:rsidRDefault="001C19A2" w:rsidP="00932039">
      <w:pPr>
        <w:pStyle w:val="Text"/>
      </w:pPr>
      <w:r>
        <w:t>Redaktionelle Anpassung. Die in Anlage 7 erwähnten Fachbetriebe wurden hier nicht au</w:t>
      </w:r>
      <w:r>
        <w:t>f</w:t>
      </w:r>
      <w:r>
        <w:t>geführt.</w:t>
      </w:r>
    </w:p>
    <w:p w14:paraId="7E4539BF" w14:textId="49A6BBB4" w:rsidR="001C19A2" w:rsidRDefault="001C19A2" w:rsidP="00932039">
      <w:pPr>
        <w:pStyle w:val="VerweisBegrndung"/>
        <w:rPr>
          <w:rStyle w:val="Binnenverweis"/>
        </w:rPr>
      </w:pPr>
      <w:r>
        <w:t xml:space="preserve">Zu </w:t>
      </w:r>
      <w:r w:rsidRPr="005C4FAC">
        <w:rPr>
          <w:rStyle w:val="Binnenverweis"/>
        </w:rPr>
        <w:fldChar w:fldCharType="begin"/>
      </w:r>
      <w:r w:rsidRPr="005C4FAC">
        <w:rPr>
          <w:rStyle w:val="Binnenverweis"/>
        </w:rPr>
        <w:instrText xml:space="preserve"> DOCVARIABLE "eNV_E072EA4FE22144C786B2A3BDD44003A4" \* MERGEFORMAT </w:instrText>
      </w:r>
      <w:r w:rsidRPr="005C4FAC">
        <w:rPr>
          <w:rStyle w:val="Binnenverweis"/>
        </w:rPr>
        <w:fldChar w:fldCharType="separate"/>
      </w:r>
      <w:r w:rsidR="001B6554">
        <w:rPr>
          <w:rStyle w:val="Binnenverweis"/>
        </w:rPr>
        <w:t>Nummer 3</w:t>
      </w:r>
      <w:r w:rsidRPr="005C4FAC">
        <w:rPr>
          <w:rStyle w:val="Binnenverweis"/>
        </w:rPr>
        <w:fldChar w:fldCharType="end"/>
      </w:r>
      <w:r w:rsidR="00C45349">
        <w:rPr>
          <w:rStyle w:val="Binnenverweis"/>
        </w:rPr>
        <w:t>8</w:t>
      </w:r>
    </w:p>
    <w:p w14:paraId="40C558DC" w14:textId="167B8591" w:rsidR="001C19A2" w:rsidRPr="005C4FAC" w:rsidRDefault="001C19A2" w:rsidP="00932039">
      <w:pPr>
        <w:pStyle w:val="Text"/>
      </w:pPr>
      <w:r>
        <w:t xml:space="preserve">Redaktionelle Anpassung. Die Einfügung der </w:t>
      </w:r>
      <w:r w:rsidR="00914692">
        <w:t xml:space="preserve">drei </w:t>
      </w:r>
      <w:r>
        <w:t>Ordnungswidrigkeit</w:t>
      </w:r>
      <w:r w:rsidR="00914692">
        <w:t>en</w:t>
      </w:r>
      <w:r>
        <w:t xml:space="preserve"> wurde übers</w:t>
      </w:r>
      <w:r>
        <w:t>e</w:t>
      </w:r>
      <w:r>
        <w:t>hen.</w:t>
      </w:r>
    </w:p>
    <w:p w14:paraId="2956A321" w14:textId="3BD49F3C" w:rsidR="001C19A2" w:rsidRDefault="001C19A2" w:rsidP="00932039">
      <w:pPr>
        <w:pStyle w:val="VerweisBegrndung"/>
        <w:rPr>
          <w:rStyle w:val="Binnenverweis"/>
        </w:rPr>
      </w:pPr>
      <w:r>
        <w:t xml:space="preserve">Zu </w:t>
      </w:r>
      <w:r w:rsidRPr="005C4FAC">
        <w:rPr>
          <w:rStyle w:val="Binnenverweis"/>
        </w:rPr>
        <w:fldChar w:fldCharType="begin"/>
      </w:r>
      <w:r w:rsidRPr="005C4FAC">
        <w:rPr>
          <w:rStyle w:val="Binnenverweis"/>
        </w:rPr>
        <w:instrText xml:space="preserve"> DOCVARIABLE "eNV_68D41D2E347A494E88C14414C9FC3A84" \* MERGEFORMAT </w:instrText>
      </w:r>
      <w:r w:rsidRPr="005C4FAC">
        <w:rPr>
          <w:rStyle w:val="Binnenverweis"/>
        </w:rPr>
        <w:fldChar w:fldCharType="separate"/>
      </w:r>
      <w:r w:rsidR="001B6554">
        <w:rPr>
          <w:rStyle w:val="Binnenverweis"/>
        </w:rPr>
        <w:t>Nummer </w:t>
      </w:r>
      <w:r w:rsidRPr="005C4FAC">
        <w:rPr>
          <w:rStyle w:val="Binnenverweis"/>
        </w:rPr>
        <w:fldChar w:fldCharType="end"/>
      </w:r>
      <w:r w:rsidR="00C45349">
        <w:rPr>
          <w:rStyle w:val="Binnenverweis"/>
        </w:rPr>
        <w:t>39</w:t>
      </w:r>
    </w:p>
    <w:p w14:paraId="7BBCE8AD" w14:textId="77777777" w:rsidR="001C19A2" w:rsidRPr="005C4FAC" w:rsidRDefault="001C19A2" w:rsidP="00932039">
      <w:pPr>
        <w:pStyle w:val="Text"/>
      </w:pPr>
      <w:r>
        <w:t>Redaktionelle Anpassung. Es gibt keine „unwesentlichen“ Sicherheitseinrichtungen.</w:t>
      </w:r>
    </w:p>
    <w:p w14:paraId="1DC1FC03" w14:textId="72D4BB1B" w:rsidR="001C19A2" w:rsidRDefault="001C19A2" w:rsidP="00932039">
      <w:pPr>
        <w:pStyle w:val="VerweisBegrndung"/>
        <w:rPr>
          <w:rStyle w:val="Binnenverweis"/>
        </w:rPr>
      </w:pPr>
      <w:r>
        <w:t xml:space="preserve">Zu </w:t>
      </w:r>
      <w:r w:rsidRPr="005C4FAC">
        <w:rPr>
          <w:rStyle w:val="Binnenverweis"/>
        </w:rPr>
        <w:fldChar w:fldCharType="begin"/>
      </w:r>
      <w:r w:rsidRPr="005C4FAC">
        <w:rPr>
          <w:rStyle w:val="Binnenverweis"/>
        </w:rPr>
        <w:instrText xml:space="preserve"> DOCVARIABLE "eNV_95BE4A9A271B423AB9F3F4A992B3F137" \* MERGEFORMAT </w:instrText>
      </w:r>
      <w:r w:rsidRPr="005C4FAC">
        <w:rPr>
          <w:rStyle w:val="Binnenverweis"/>
        </w:rPr>
        <w:fldChar w:fldCharType="separate"/>
      </w:r>
      <w:r w:rsidR="001B6554">
        <w:rPr>
          <w:rStyle w:val="Binnenverweis"/>
        </w:rPr>
        <w:t>Nummer </w:t>
      </w:r>
      <w:r w:rsidRPr="005C4FAC">
        <w:rPr>
          <w:rStyle w:val="Binnenverweis"/>
        </w:rPr>
        <w:fldChar w:fldCharType="end"/>
      </w:r>
      <w:r w:rsidR="00567FFE">
        <w:rPr>
          <w:rStyle w:val="Binnenverweis"/>
        </w:rPr>
        <w:t>4</w:t>
      </w:r>
      <w:r w:rsidR="00C45349">
        <w:rPr>
          <w:rStyle w:val="Binnenverweis"/>
        </w:rPr>
        <w:t>0</w:t>
      </w:r>
    </w:p>
    <w:p w14:paraId="35EDB125" w14:textId="77777777" w:rsidR="001C19A2" w:rsidRPr="005C4FAC" w:rsidRDefault="001C19A2" w:rsidP="00932039">
      <w:pPr>
        <w:pStyle w:val="Text"/>
      </w:pPr>
      <w:r>
        <w:t>Redaktionelle Anpassung. Durch die Formulierung „unbeschadet der Sätze 1 und 2“ konnte der Eindruck entstehen, dass in bestimmten Ländern die landesrechtlichen Prü</w:t>
      </w:r>
      <w:r>
        <w:t>f</w:t>
      </w:r>
      <w:r>
        <w:lastRenderedPageBreak/>
        <w:t>pflichten neben den bundesrechtlichen fortbestehen. Zutreffend ist, dass es neben den bundesrechtlichen Prüfpflichten keine parallel fortgeltenden landesrechtlichen mehr geben soll.</w:t>
      </w:r>
    </w:p>
    <w:p w14:paraId="04771640" w14:textId="7AF7C520" w:rsidR="001C19A2" w:rsidRDefault="001C19A2" w:rsidP="00932039">
      <w:pPr>
        <w:pStyle w:val="VerweisBegrndung"/>
        <w:rPr>
          <w:rStyle w:val="Binnenverweis"/>
        </w:rPr>
      </w:pPr>
      <w:r>
        <w:t xml:space="preserve">Zu </w:t>
      </w:r>
      <w:r w:rsidRPr="005C4FAC">
        <w:rPr>
          <w:rStyle w:val="Binnenverweis"/>
        </w:rPr>
        <w:fldChar w:fldCharType="begin"/>
      </w:r>
      <w:r w:rsidRPr="005C4FAC">
        <w:rPr>
          <w:rStyle w:val="Binnenverweis"/>
        </w:rPr>
        <w:instrText xml:space="preserve"> DOCVARIABLE "eNV_F5E73F949AB348A48ED94856535CB6B6" \* MERGEFORMAT </w:instrText>
      </w:r>
      <w:r w:rsidRPr="005C4FAC">
        <w:rPr>
          <w:rStyle w:val="Binnenverweis"/>
        </w:rPr>
        <w:fldChar w:fldCharType="separate"/>
      </w:r>
      <w:r w:rsidR="001B6554">
        <w:rPr>
          <w:rStyle w:val="Binnenverweis"/>
        </w:rPr>
        <w:t>Nummer 4</w:t>
      </w:r>
      <w:r w:rsidRPr="005C4FAC">
        <w:rPr>
          <w:rStyle w:val="Binnenverweis"/>
        </w:rPr>
        <w:fldChar w:fldCharType="end"/>
      </w:r>
      <w:r w:rsidR="00C45349">
        <w:rPr>
          <w:rStyle w:val="Binnenverweis"/>
        </w:rPr>
        <w:t>1</w:t>
      </w:r>
    </w:p>
    <w:p w14:paraId="679D4D85" w14:textId="77777777" w:rsidR="001C19A2" w:rsidRPr="005C4FAC" w:rsidRDefault="001C19A2" w:rsidP="00932039">
      <w:pPr>
        <w:pStyle w:val="Text"/>
      </w:pPr>
      <w:r>
        <w:t>Der Einbau von Leichtflüssigkeitsabscheidern muss nicht mehr gesondert geregelt we</w:t>
      </w:r>
      <w:r>
        <w:t>r</w:t>
      </w:r>
      <w:r>
        <w:t>den. Die Leichtflüssigkeitsabscheider, die heute nach DIN EN 958 Teil 1 und DIN 1999-100 auf dem Markt sind, entsprechen den wasserrechtlichen Anforderungen.</w:t>
      </w:r>
    </w:p>
    <w:p w14:paraId="396FD3CC" w14:textId="27D9AF42" w:rsidR="001C19A2" w:rsidRPr="005C4FAC" w:rsidRDefault="001C19A2" w:rsidP="00932039">
      <w:pPr>
        <w:pStyle w:val="VerweisBegrndung"/>
      </w:pPr>
      <w:r>
        <w:t xml:space="preserve">Zu </w:t>
      </w:r>
      <w:r w:rsidRPr="005C4FAC">
        <w:rPr>
          <w:rStyle w:val="Binnenverweis"/>
        </w:rPr>
        <w:fldChar w:fldCharType="begin"/>
      </w:r>
      <w:r w:rsidRPr="005C4FAC">
        <w:rPr>
          <w:rStyle w:val="Binnenverweis"/>
        </w:rPr>
        <w:instrText xml:space="preserve"> DOCVARIABLE "eNV_8787FACF59D94AD18F89DA70BEA9262C" \* MERGEFORMAT </w:instrText>
      </w:r>
      <w:r w:rsidRPr="005C4FAC">
        <w:rPr>
          <w:rStyle w:val="Binnenverweis"/>
        </w:rPr>
        <w:fldChar w:fldCharType="separate"/>
      </w:r>
      <w:r w:rsidR="001B6554">
        <w:rPr>
          <w:rStyle w:val="Binnenverweis"/>
        </w:rPr>
        <w:t>Nummer 4</w:t>
      </w:r>
      <w:r w:rsidRPr="005C4FAC">
        <w:rPr>
          <w:rStyle w:val="Binnenverweis"/>
        </w:rPr>
        <w:fldChar w:fldCharType="end"/>
      </w:r>
      <w:r w:rsidR="00C45349">
        <w:rPr>
          <w:rStyle w:val="Binnenverweis"/>
        </w:rPr>
        <w:t>2</w:t>
      </w:r>
    </w:p>
    <w:p w14:paraId="620FF9B2" w14:textId="418D4741" w:rsidR="001C19A2" w:rsidRPr="005C4FAC" w:rsidRDefault="001C19A2" w:rsidP="00932039">
      <w:pPr>
        <w:pStyle w:val="VerweisBegrndung"/>
      </w:pPr>
      <w:r>
        <w:t xml:space="preserve">Zu </w:t>
      </w:r>
      <w:r w:rsidRPr="005C4FAC">
        <w:rPr>
          <w:rStyle w:val="Binnenverweis"/>
        </w:rPr>
        <w:fldChar w:fldCharType="begin"/>
      </w:r>
      <w:r w:rsidRPr="005C4FAC">
        <w:rPr>
          <w:rStyle w:val="Binnenverweis"/>
        </w:rPr>
        <w:instrText xml:space="preserve"> DOCVARIABLE "eNV_B6364BA518284C81AB20F497215EAEC8" \* MERGEFORMAT </w:instrText>
      </w:r>
      <w:r w:rsidRPr="005C4FAC">
        <w:rPr>
          <w:rStyle w:val="Binnenverweis"/>
        </w:rPr>
        <w:fldChar w:fldCharType="separate"/>
      </w:r>
      <w:r w:rsidR="001B6554">
        <w:rPr>
          <w:rStyle w:val="Binnenverweis"/>
        </w:rPr>
        <w:t>Buchstabe a</w:t>
      </w:r>
      <w:r w:rsidRPr="005C4FAC">
        <w:rPr>
          <w:rStyle w:val="Binnenverweis"/>
        </w:rPr>
        <w:fldChar w:fldCharType="end"/>
      </w:r>
    </w:p>
    <w:p w14:paraId="5E11090C" w14:textId="0D0EC707" w:rsidR="001C19A2" w:rsidRDefault="001C19A2" w:rsidP="00932039">
      <w:pPr>
        <w:pStyle w:val="VerweisBegrndung"/>
        <w:rPr>
          <w:rStyle w:val="Binnenverweis"/>
        </w:rPr>
      </w:pPr>
      <w:r>
        <w:t xml:space="preserve">Zu </w:t>
      </w:r>
      <w:r w:rsidRPr="005C4FAC">
        <w:rPr>
          <w:rStyle w:val="Binnenverweis"/>
        </w:rPr>
        <w:fldChar w:fldCharType="begin"/>
      </w:r>
      <w:r w:rsidRPr="005C4FAC">
        <w:rPr>
          <w:rStyle w:val="Binnenverweis"/>
        </w:rPr>
        <w:instrText xml:space="preserve"> DOCVARIABLE "eNV_96CBF6A6F14941DE8A198AFCFF86F91E" \* MERGEFORMAT </w:instrText>
      </w:r>
      <w:r w:rsidRPr="005C4FAC">
        <w:rPr>
          <w:rStyle w:val="Binnenverweis"/>
        </w:rPr>
        <w:fldChar w:fldCharType="separate"/>
      </w:r>
      <w:r w:rsidR="001B6554">
        <w:rPr>
          <w:rStyle w:val="Binnenverweis"/>
        </w:rPr>
        <w:t>Doppelbuchstabe aa</w:t>
      </w:r>
      <w:r w:rsidRPr="005C4FAC">
        <w:rPr>
          <w:rStyle w:val="Binnenverweis"/>
        </w:rPr>
        <w:fldChar w:fldCharType="end"/>
      </w:r>
    </w:p>
    <w:p w14:paraId="4E94E700" w14:textId="77777777" w:rsidR="001C19A2" w:rsidRPr="005C4FAC" w:rsidRDefault="001C19A2" w:rsidP="00932039">
      <w:pPr>
        <w:pStyle w:val="Text"/>
      </w:pPr>
      <w:r>
        <w:t>Redaktionelle Anpassung an die geltenden EU-Vorschriften.</w:t>
      </w:r>
    </w:p>
    <w:p w14:paraId="55579D16" w14:textId="096310D3" w:rsidR="001C19A2" w:rsidRDefault="001C19A2" w:rsidP="00932039">
      <w:pPr>
        <w:pStyle w:val="VerweisBegrndung"/>
        <w:rPr>
          <w:rStyle w:val="Binnenverweis"/>
        </w:rPr>
      </w:pPr>
      <w:r w:rsidRPr="00211357">
        <w:t xml:space="preserve">Zu </w:t>
      </w:r>
      <w:r w:rsidRPr="00211357">
        <w:rPr>
          <w:rStyle w:val="Binnenverweis"/>
        </w:rPr>
        <w:fldChar w:fldCharType="begin"/>
      </w:r>
      <w:r w:rsidRPr="00211357">
        <w:rPr>
          <w:rStyle w:val="Binnenverweis"/>
        </w:rPr>
        <w:instrText xml:space="preserve"> DOCVARIABLE "eNV_5CF466F030BF4E73B3B029CB2166A6B3" \* MERGEFORMAT </w:instrText>
      </w:r>
      <w:r w:rsidRPr="00211357">
        <w:rPr>
          <w:rStyle w:val="Binnenverweis"/>
        </w:rPr>
        <w:fldChar w:fldCharType="separate"/>
      </w:r>
      <w:r w:rsidR="001B6554">
        <w:rPr>
          <w:rStyle w:val="Binnenverweis"/>
        </w:rPr>
        <w:t>Doppelbuchstabe bb</w:t>
      </w:r>
      <w:r w:rsidRPr="00211357">
        <w:rPr>
          <w:rStyle w:val="Binnenverweis"/>
        </w:rPr>
        <w:fldChar w:fldCharType="end"/>
      </w:r>
    </w:p>
    <w:p w14:paraId="4F49A6B4" w14:textId="25A3963C" w:rsidR="001C19A2" w:rsidRPr="00211357" w:rsidRDefault="001C19A2" w:rsidP="00932039">
      <w:pPr>
        <w:pStyle w:val="VerweisBegrndung"/>
        <w:rPr>
          <w:rStyle w:val="Binnenverweis"/>
        </w:rPr>
      </w:pPr>
      <w:r w:rsidRPr="00211357">
        <w:t xml:space="preserve">Zu </w:t>
      </w:r>
      <w:r w:rsidRPr="00211357">
        <w:rPr>
          <w:rStyle w:val="Binnenverweis"/>
        </w:rPr>
        <w:fldChar w:fldCharType="begin"/>
      </w:r>
      <w:r w:rsidRPr="00211357">
        <w:rPr>
          <w:rStyle w:val="Binnenverweis"/>
        </w:rPr>
        <w:instrText xml:space="preserve"> DOCVARIABLE "eNV_25EB659889664EDF83033620BF0E02D9" \* MERGEFORMAT </w:instrText>
      </w:r>
      <w:r w:rsidRPr="00211357">
        <w:rPr>
          <w:rStyle w:val="Binnenverweis"/>
        </w:rPr>
        <w:fldChar w:fldCharType="separate"/>
      </w:r>
      <w:r w:rsidR="001B6554">
        <w:rPr>
          <w:rStyle w:val="Binnenverweis"/>
        </w:rPr>
        <w:t>Dreifachbuchstabe aaa</w:t>
      </w:r>
      <w:r w:rsidRPr="00211357">
        <w:rPr>
          <w:rStyle w:val="Binnenverweis"/>
        </w:rPr>
        <w:fldChar w:fldCharType="end"/>
      </w:r>
    </w:p>
    <w:p w14:paraId="578D256D" w14:textId="55FBDEB0" w:rsidR="001C19A2" w:rsidRPr="00211357" w:rsidRDefault="00F80177" w:rsidP="00932039">
      <w:pPr>
        <w:pStyle w:val="Text"/>
      </w:pPr>
      <w:r>
        <w:t>Redaktionelle Anpassung an die geltenden EU-Vorschriften.</w:t>
      </w:r>
    </w:p>
    <w:p w14:paraId="69176A85" w14:textId="3714E0EC" w:rsidR="001C19A2" w:rsidRPr="00211357" w:rsidRDefault="001C19A2" w:rsidP="00932039">
      <w:pPr>
        <w:pStyle w:val="VerweisBegrndung"/>
        <w:rPr>
          <w:rStyle w:val="Binnenverweis"/>
        </w:rPr>
      </w:pPr>
      <w:r w:rsidRPr="00211357">
        <w:t xml:space="preserve">Zu </w:t>
      </w:r>
      <w:r w:rsidRPr="00211357">
        <w:rPr>
          <w:rStyle w:val="Binnenverweis"/>
        </w:rPr>
        <w:fldChar w:fldCharType="begin"/>
      </w:r>
      <w:r w:rsidRPr="00211357">
        <w:rPr>
          <w:rStyle w:val="Binnenverweis"/>
        </w:rPr>
        <w:instrText xml:space="preserve"> DOCVARIABLE "eNV_59C25FF5937240D893D16E02DDF15996" \* MERGEFORMAT </w:instrText>
      </w:r>
      <w:r w:rsidRPr="00211357">
        <w:rPr>
          <w:rStyle w:val="Binnenverweis"/>
        </w:rPr>
        <w:fldChar w:fldCharType="separate"/>
      </w:r>
      <w:r w:rsidR="001B6554">
        <w:rPr>
          <w:rStyle w:val="Binnenverweis"/>
        </w:rPr>
        <w:t>Dreifachbuchstabe bbb</w:t>
      </w:r>
      <w:r w:rsidRPr="00211357">
        <w:rPr>
          <w:rStyle w:val="Binnenverweis"/>
        </w:rPr>
        <w:fldChar w:fldCharType="end"/>
      </w:r>
    </w:p>
    <w:p w14:paraId="425E6F78" w14:textId="3A9AD8F5" w:rsidR="001C19A2" w:rsidRPr="00211357" w:rsidRDefault="00F80177" w:rsidP="00932039">
      <w:pPr>
        <w:pStyle w:val="Text"/>
      </w:pPr>
      <w:r>
        <w:t>Redaktionelle Anpassung an die geltenden EU-Vorschriften.</w:t>
      </w:r>
    </w:p>
    <w:p w14:paraId="753C9372" w14:textId="045C7B19" w:rsidR="001C19A2" w:rsidRPr="00211357" w:rsidRDefault="001C19A2" w:rsidP="00932039">
      <w:pPr>
        <w:pStyle w:val="VerweisBegrndung"/>
        <w:rPr>
          <w:rStyle w:val="Binnenverweis"/>
        </w:rPr>
      </w:pPr>
      <w:r w:rsidRPr="00211357">
        <w:t xml:space="preserve">Zu </w:t>
      </w:r>
      <w:r w:rsidRPr="00211357">
        <w:rPr>
          <w:rStyle w:val="Binnenverweis"/>
        </w:rPr>
        <w:fldChar w:fldCharType="begin"/>
      </w:r>
      <w:r w:rsidRPr="00211357">
        <w:rPr>
          <w:rStyle w:val="Binnenverweis"/>
        </w:rPr>
        <w:instrText xml:space="preserve"> DOCVARIABLE "eNV_99829147E9104236A502C320DED22240" \* MERGEFORMAT </w:instrText>
      </w:r>
      <w:r w:rsidRPr="00211357">
        <w:rPr>
          <w:rStyle w:val="Binnenverweis"/>
        </w:rPr>
        <w:fldChar w:fldCharType="separate"/>
      </w:r>
      <w:r w:rsidR="001B6554">
        <w:rPr>
          <w:rStyle w:val="Binnenverweis"/>
        </w:rPr>
        <w:t>Dreifachbuchstabe ccc</w:t>
      </w:r>
      <w:r w:rsidRPr="00211357">
        <w:rPr>
          <w:rStyle w:val="Binnenverweis"/>
        </w:rPr>
        <w:fldChar w:fldCharType="end"/>
      </w:r>
    </w:p>
    <w:p w14:paraId="2FF175E0" w14:textId="56C0678E" w:rsidR="001C19A2" w:rsidRPr="00472E6C" w:rsidRDefault="00F80177" w:rsidP="00932039">
      <w:pPr>
        <w:pStyle w:val="Text"/>
      </w:pPr>
      <w:r>
        <w:t>Redaktionelle Anpassung an die geltenden EU-Vorschriften.</w:t>
      </w:r>
    </w:p>
    <w:p w14:paraId="31F0332F" w14:textId="77777777" w:rsidR="001B6554" w:rsidRDefault="001B6554" w:rsidP="001B6554">
      <w:pPr>
        <w:pStyle w:val="VerweisBegrndung"/>
        <w:rPr>
          <w:rStyle w:val="Binnenverweis"/>
        </w:rPr>
      </w:pPr>
      <w:r>
        <w:t xml:space="preserve">Zu </w:t>
      </w:r>
      <w:r w:rsidRPr="0055169E">
        <w:rPr>
          <w:rStyle w:val="Binnenverweis"/>
        </w:rPr>
        <w:fldChar w:fldCharType="begin"/>
      </w:r>
      <w:r w:rsidRPr="0055169E">
        <w:rPr>
          <w:rStyle w:val="Binnenverweis"/>
        </w:rPr>
        <w:instrText xml:space="preserve"> DOCVARIABLE "eNV_174357BB397241FDA1E0A6F113BE467F" \* MERGEFORMAT </w:instrText>
      </w:r>
      <w:r w:rsidRPr="0055169E">
        <w:rPr>
          <w:rStyle w:val="Binnenverweis"/>
        </w:rPr>
        <w:fldChar w:fldCharType="separate"/>
      </w:r>
      <w:r w:rsidRPr="0055169E">
        <w:rPr>
          <w:rStyle w:val="Binnenverweis"/>
        </w:rPr>
        <w:t>Doppelbuchstabe cc</w:t>
      </w:r>
      <w:r w:rsidRPr="0055169E">
        <w:rPr>
          <w:rStyle w:val="Binnenverweis"/>
        </w:rPr>
        <w:fldChar w:fldCharType="end"/>
      </w:r>
    </w:p>
    <w:p w14:paraId="020AAF94" w14:textId="06ED67D5" w:rsidR="001B6554" w:rsidRPr="001B6554" w:rsidRDefault="0055169E" w:rsidP="0055169E">
      <w:pPr>
        <w:pStyle w:val="Text"/>
      </w:pPr>
      <w:r w:rsidRPr="003F63D5">
        <w:t>Einigen Stoffen sind M-Faktoren für die akute Toxizität und für die chronische aquatische Toxizität zugeordnet. Ohne eine spezielle Regelung kann der Eindruck entstehen, dass beide M-Faktoren zu berücksichtigen sind. Mit der Ergänzung wird dies ausgeschlossen und nur noch der höhere herangezogen.</w:t>
      </w:r>
    </w:p>
    <w:p w14:paraId="355CFFF8" w14:textId="1859FBAC" w:rsidR="001C19A2" w:rsidRPr="003F63D5" w:rsidRDefault="001C19A2" w:rsidP="00932039">
      <w:pPr>
        <w:pStyle w:val="VerweisBegrndung"/>
      </w:pPr>
      <w:r w:rsidRPr="003F63D5">
        <w:t xml:space="preserve">Zu </w:t>
      </w:r>
      <w:r w:rsidR="008E040F">
        <w:rPr>
          <w:rStyle w:val="Binnenverweis"/>
        </w:rPr>
        <w:fldChar w:fldCharType="begin"/>
      </w:r>
      <w:r w:rsidR="008E040F">
        <w:rPr>
          <w:rStyle w:val="Binnenverweis"/>
        </w:rPr>
        <w:instrText xml:space="preserve"> DOCVARIABLE "eNV_5AA5198EA71B41AEADF076ACDA0C03CA" \* MERGEFORMAT </w:instrText>
      </w:r>
      <w:r w:rsidR="008E040F">
        <w:rPr>
          <w:rStyle w:val="Binnenverweis"/>
        </w:rPr>
        <w:fldChar w:fldCharType="separate"/>
      </w:r>
      <w:r w:rsidR="001B6554">
        <w:rPr>
          <w:rStyle w:val="Binnenverweis"/>
        </w:rPr>
        <w:t>Buchstabe b</w:t>
      </w:r>
      <w:r w:rsidR="008E040F">
        <w:rPr>
          <w:rStyle w:val="Binnenverweis"/>
        </w:rPr>
        <w:fldChar w:fldCharType="end"/>
      </w:r>
    </w:p>
    <w:p w14:paraId="097A18A4" w14:textId="391F4917" w:rsidR="001C19A2" w:rsidRPr="003F63D5" w:rsidRDefault="001C19A2" w:rsidP="00932039">
      <w:pPr>
        <w:pStyle w:val="VerweisBegrndung"/>
      </w:pPr>
      <w:r w:rsidRPr="003F63D5">
        <w:t xml:space="preserve">Zu </w:t>
      </w:r>
      <w:r w:rsidR="008E040F">
        <w:rPr>
          <w:rStyle w:val="Binnenverweis"/>
        </w:rPr>
        <w:fldChar w:fldCharType="begin"/>
      </w:r>
      <w:r w:rsidR="008E040F">
        <w:rPr>
          <w:rStyle w:val="Binnenverweis"/>
        </w:rPr>
        <w:instrText xml:space="preserve"> DOCVARIABLE "eNV_AA62A4C8D7E74384894A6DB6AC04519C" \* MERGEFORMAT </w:instrText>
      </w:r>
      <w:r w:rsidR="008E040F">
        <w:rPr>
          <w:rStyle w:val="Binnenverweis"/>
        </w:rPr>
        <w:fldChar w:fldCharType="separate"/>
      </w:r>
      <w:r w:rsidR="001B6554">
        <w:rPr>
          <w:rStyle w:val="Binnenverweis"/>
        </w:rPr>
        <w:t>Doppelbuchstabe aa</w:t>
      </w:r>
      <w:r w:rsidR="008E040F">
        <w:rPr>
          <w:rStyle w:val="Binnenverweis"/>
        </w:rPr>
        <w:fldChar w:fldCharType="end"/>
      </w:r>
    </w:p>
    <w:p w14:paraId="2C10032D" w14:textId="3D08D94F" w:rsidR="001C19A2" w:rsidRPr="003F63D5" w:rsidRDefault="00F80177" w:rsidP="00932039">
      <w:pPr>
        <w:pStyle w:val="Text"/>
      </w:pPr>
      <w:r>
        <w:t>Harmonisierung mit der</w:t>
      </w:r>
      <w:r w:rsidR="001C19A2" w:rsidRPr="003F63D5">
        <w:t xml:space="preserve"> CLP-Verordnung, bei der die schnelle Abbaubarkeit herangez</w:t>
      </w:r>
      <w:r w:rsidR="001C19A2" w:rsidRPr="003F63D5">
        <w:t>o</w:t>
      </w:r>
      <w:r w:rsidR="001C19A2" w:rsidRPr="003F63D5">
        <w:t>gen wird. Diese lässt verschiedene Abbaunachweise zu, bei denen die Entstehung wa</w:t>
      </w:r>
      <w:r w:rsidR="001C19A2" w:rsidRPr="003F63D5">
        <w:t>s</w:t>
      </w:r>
      <w:r w:rsidR="001C19A2" w:rsidRPr="003F63D5">
        <w:t>sergefährdender Abbauprodukte nachgewiesen werden können.</w:t>
      </w:r>
      <w:r w:rsidR="00B34A41">
        <w:t xml:space="preserve"> Die schnelle Abbauba</w:t>
      </w:r>
      <w:r w:rsidR="00B34A41">
        <w:t>r</w:t>
      </w:r>
      <w:r w:rsidR="00B34A41">
        <w:t>keit beinhaltet die leichte biologische Abbaubarkeit.</w:t>
      </w:r>
    </w:p>
    <w:p w14:paraId="699BF9A0" w14:textId="3B6C6883" w:rsidR="001C19A2" w:rsidRPr="003F63D5" w:rsidRDefault="001C19A2" w:rsidP="00932039">
      <w:pPr>
        <w:pStyle w:val="VerweisBegrndung"/>
      </w:pPr>
      <w:r w:rsidRPr="003F63D5">
        <w:t xml:space="preserve">Zu </w:t>
      </w:r>
      <w:r w:rsidR="008E040F">
        <w:rPr>
          <w:rStyle w:val="Binnenverweis"/>
        </w:rPr>
        <w:fldChar w:fldCharType="begin"/>
      </w:r>
      <w:r w:rsidR="008E040F">
        <w:rPr>
          <w:rStyle w:val="Binnenverweis"/>
        </w:rPr>
        <w:instrText xml:space="preserve"> DOCVARIABLE "eNV_ABE958CE53FE405C85A78D3A4230A86B" \* MERGEFORMAT </w:instrText>
      </w:r>
      <w:r w:rsidR="008E040F">
        <w:rPr>
          <w:rStyle w:val="Binnenverweis"/>
        </w:rPr>
        <w:fldChar w:fldCharType="separate"/>
      </w:r>
      <w:r w:rsidR="001B6554">
        <w:rPr>
          <w:rStyle w:val="Binnenverweis"/>
        </w:rPr>
        <w:t>Doppelbuchstabe bb</w:t>
      </w:r>
      <w:r w:rsidR="008E040F">
        <w:rPr>
          <w:rStyle w:val="Binnenverweis"/>
        </w:rPr>
        <w:fldChar w:fldCharType="end"/>
      </w:r>
    </w:p>
    <w:p w14:paraId="0C19DE67" w14:textId="43DE710E" w:rsidR="001C19A2" w:rsidRDefault="001C19A2" w:rsidP="001C19A2">
      <w:pPr>
        <w:pStyle w:val="VerweisBegrndung"/>
        <w:rPr>
          <w:rStyle w:val="Binnenverweis"/>
        </w:rPr>
      </w:pPr>
      <w:r>
        <w:t xml:space="preserve">Zu </w:t>
      </w:r>
      <w:r w:rsidRPr="005968FD">
        <w:rPr>
          <w:rStyle w:val="Binnenverweis"/>
        </w:rPr>
        <w:fldChar w:fldCharType="begin"/>
      </w:r>
      <w:r w:rsidRPr="005968FD">
        <w:rPr>
          <w:rStyle w:val="Binnenverweis"/>
        </w:rPr>
        <w:instrText xml:space="preserve"> DOCVARIABLE "eNV_35576B58E4E64278847039C80C8CDDF6" \* MERGEFORMAT </w:instrText>
      </w:r>
      <w:r w:rsidRPr="005968FD">
        <w:rPr>
          <w:rStyle w:val="Binnenverweis"/>
        </w:rPr>
        <w:fldChar w:fldCharType="separate"/>
      </w:r>
      <w:r w:rsidR="001B6554">
        <w:rPr>
          <w:rStyle w:val="Binnenverweis"/>
        </w:rPr>
        <w:t>Dreifachbuchstabe aaa</w:t>
      </w:r>
      <w:r w:rsidRPr="005968FD">
        <w:rPr>
          <w:rStyle w:val="Binnenverweis"/>
        </w:rPr>
        <w:fldChar w:fldCharType="end"/>
      </w:r>
    </w:p>
    <w:p w14:paraId="4E8DC7D4" w14:textId="3516310A" w:rsidR="001C19A2" w:rsidRPr="001C19A2" w:rsidRDefault="002B3533" w:rsidP="005968FD">
      <w:pPr>
        <w:pStyle w:val="Text"/>
      </w:pPr>
      <w:r>
        <w:rPr>
          <w:lang w:eastAsia="de-DE"/>
        </w:rPr>
        <w:t>Klarstellung. D</w:t>
      </w:r>
      <w:r w:rsidR="00F80177">
        <w:rPr>
          <w:lang w:eastAsia="de-DE"/>
        </w:rPr>
        <w:t>ie Grundsätze gemäß Anlage 1 Nummer 5.1 AwSV, dass im Gemisch en</w:t>
      </w:r>
      <w:r w:rsidR="00F80177">
        <w:rPr>
          <w:lang w:eastAsia="de-DE"/>
        </w:rPr>
        <w:t>t</w:t>
      </w:r>
      <w:r w:rsidR="00F80177">
        <w:rPr>
          <w:lang w:eastAsia="de-DE"/>
        </w:rPr>
        <w:t>haltene Gemische bei der Ableitung der Gemischeinstufung wie Stoffe dieser WGK b</w:t>
      </w:r>
      <w:r w:rsidR="00F80177">
        <w:rPr>
          <w:lang w:eastAsia="de-DE"/>
        </w:rPr>
        <w:t>e</w:t>
      </w:r>
      <w:r w:rsidR="00F80177">
        <w:rPr>
          <w:lang w:eastAsia="de-DE"/>
        </w:rPr>
        <w:t>trachtet werden, sind hier noch nicht eingeführt und wurden missachtet. Daher müssen Gemische, die bei der Herstellung flüssiger Gemische verwendet werden, in den Kriterien ergänzt werden.</w:t>
      </w:r>
    </w:p>
    <w:p w14:paraId="56A2FF87" w14:textId="6B58D4FA" w:rsidR="001C19A2" w:rsidRDefault="001C19A2" w:rsidP="001C19A2">
      <w:pPr>
        <w:pStyle w:val="VerweisBegrndung"/>
        <w:rPr>
          <w:rStyle w:val="Binnenverweis"/>
        </w:rPr>
      </w:pPr>
      <w:r>
        <w:lastRenderedPageBreak/>
        <w:t xml:space="preserve">Zu </w:t>
      </w:r>
      <w:r w:rsidRPr="005968FD">
        <w:rPr>
          <w:rStyle w:val="Binnenverweis"/>
        </w:rPr>
        <w:fldChar w:fldCharType="begin"/>
      </w:r>
      <w:r w:rsidRPr="005968FD">
        <w:rPr>
          <w:rStyle w:val="Binnenverweis"/>
        </w:rPr>
        <w:instrText xml:space="preserve"> DOCVARIABLE "eNV_FB70614BD28C47F9ADB1EF3CAF4DF05F" \* MERGEFORMAT </w:instrText>
      </w:r>
      <w:r w:rsidRPr="005968FD">
        <w:rPr>
          <w:rStyle w:val="Binnenverweis"/>
        </w:rPr>
        <w:fldChar w:fldCharType="separate"/>
      </w:r>
      <w:r w:rsidR="001B6554">
        <w:rPr>
          <w:rStyle w:val="Binnenverweis"/>
        </w:rPr>
        <w:t>Dreifachbuchstabe bbb</w:t>
      </w:r>
      <w:r w:rsidRPr="005968FD">
        <w:rPr>
          <w:rStyle w:val="Binnenverweis"/>
        </w:rPr>
        <w:fldChar w:fldCharType="end"/>
      </w:r>
    </w:p>
    <w:p w14:paraId="0196187F" w14:textId="1CFDB189" w:rsidR="001C19A2" w:rsidRPr="001C19A2" w:rsidRDefault="00F80177" w:rsidP="005968FD">
      <w:pPr>
        <w:pStyle w:val="Text"/>
      </w:pPr>
      <w:r>
        <w:t>Redaktionelle Anpassung an die geltenden EU-Vorschriften.</w:t>
      </w:r>
    </w:p>
    <w:p w14:paraId="3DF9539F" w14:textId="3D15EAA2" w:rsidR="001C19A2" w:rsidRDefault="001C19A2" w:rsidP="00932039">
      <w:pPr>
        <w:pStyle w:val="VerweisBegrndung"/>
        <w:rPr>
          <w:rStyle w:val="Binnenverweis"/>
        </w:rPr>
      </w:pPr>
      <w:r>
        <w:t xml:space="preserve">Zu </w:t>
      </w:r>
      <w:r w:rsidRPr="00472E6C">
        <w:rPr>
          <w:rStyle w:val="Binnenverweis"/>
        </w:rPr>
        <w:fldChar w:fldCharType="begin"/>
      </w:r>
      <w:r w:rsidRPr="00472E6C">
        <w:rPr>
          <w:rStyle w:val="Binnenverweis"/>
        </w:rPr>
        <w:instrText xml:space="preserve"> DOCVARIABLE "eNV_781D76A368054831B55CA36074757BCB" \* MERGEFORMAT </w:instrText>
      </w:r>
      <w:r w:rsidRPr="00472E6C">
        <w:rPr>
          <w:rStyle w:val="Binnenverweis"/>
        </w:rPr>
        <w:fldChar w:fldCharType="separate"/>
      </w:r>
      <w:r w:rsidR="001B6554">
        <w:rPr>
          <w:rStyle w:val="Binnenverweis"/>
        </w:rPr>
        <w:t>Dreifachbuchstabe ccc</w:t>
      </w:r>
      <w:r w:rsidRPr="00472E6C">
        <w:rPr>
          <w:rStyle w:val="Binnenverweis"/>
        </w:rPr>
        <w:fldChar w:fldCharType="end"/>
      </w:r>
    </w:p>
    <w:p w14:paraId="2109E251" w14:textId="77777777" w:rsidR="001C19A2" w:rsidRPr="00472E6C" w:rsidRDefault="001C19A2" w:rsidP="00932039">
      <w:pPr>
        <w:pStyle w:val="Text"/>
      </w:pPr>
      <w:r>
        <w:t>Klarstellung. Es gab immer wieder Diskussionen, was unter Dispergatoren und Emulgat</w:t>
      </w:r>
      <w:r>
        <w:t>o</w:t>
      </w:r>
      <w:r>
        <w:t xml:space="preserve">ren zu verstehen ist. Mit der Änderung wird auf die Eigenschaften der Stoffe abgehoben und auf die Einführung weiterer nicht näher definierter Begriffe verzichtet. </w:t>
      </w:r>
    </w:p>
    <w:p w14:paraId="0163B461" w14:textId="4B886480" w:rsidR="001C19A2" w:rsidRDefault="001C19A2" w:rsidP="00932039">
      <w:pPr>
        <w:pStyle w:val="VerweisBegrndung"/>
        <w:rPr>
          <w:rStyle w:val="Binnenverweis"/>
        </w:rPr>
      </w:pPr>
      <w:r>
        <w:t xml:space="preserve">Zu </w:t>
      </w:r>
      <w:r w:rsidRPr="00472E6C">
        <w:rPr>
          <w:rStyle w:val="Binnenverweis"/>
        </w:rPr>
        <w:fldChar w:fldCharType="begin"/>
      </w:r>
      <w:r w:rsidRPr="00472E6C">
        <w:rPr>
          <w:rStyle w:val="Binnenverweis"/>
        </w:rPr>
        <w:instrText xml:space="preserve"> DOCVARIABLE "eNV_42F09557FBC449099031690D8265F77C" \* MERGEFORMAT </w:instrText>
      </w:r>
      <w:r w:rsidRPr="00472E6C">
        <w:rPr>
          <w:rStyle w:val="Binnenverweis"/>
        </w:rPr>
        <w:fldChar w:fldCharType="separate"/>
      </w:r>
      <w:r w:rsidR="001B6554">
        <w:rPr>
          <w:rStyle w:val="Binnenverweis"/>
        </w:rPr>
        <w:t>Dreifachbuchstabe ddd</w:t>
      </w:r>
      <w:r w:rsidRPr="00472E6C">
        <w:rPr>
          <w:rStyle w:val="Binnenverweis"/>
        </w:rPr>
        <w:fldChar w:fldCharType="end"/>
      </w:r>
    </w:p>
    <w:p w14:paraId="690BA3C9" w14:textId="7DA8A9E5" w:rsidR="001C19A2" w:rsidRPr="00C340FE" w:rsidRDefault="001C19A2" w:rsidP="00932039">
      <w:pPr>
        <w:pStyle w:val="Text"/>
      </w:pPr>
      <w:r w:rsidRPr="00C340FE">
        <w:t xml:space="preserve">Nummer 2.2 </w:t>
      </w:r>
      <w:r w:rsidR="00F80177">
        <w:t xml:space="preserve">Buchstabe </w:t>
      </w:r>
      <w:r w:rsidRPr="00C340FE">
        <w:t>i) soll grundsätzlich nur für flüssige Gemische gelten, da feste aufschwimmende Gemische nicht filmbildend sind. Kriterien für ein aufschwimmendes flüssiges Gemisch können jedoch nicht definiert werden, weil die zugrundliegenden phys</w:t>
      </w:r>
      <w:r w:rsidRPr="00C340FE">
        <w:t>i</w:t>
      </w:r>
      <w:r w:rsidRPr="00C340FE">
        <w:t xml:space="preserve">kalisch-chemischen Eigenschaften Stoffeigenschaften sind. Daher wird </w:t>
      </w:r>
      <w:r w:rsidR="00F80177">
        <w:t xml:space="preserve">Nummer </w:t>
      </w:r>
      <w:r w:rsidRPr="00C340FE">
        <w:t xml:space="preserve">2.2 </w:t>
      </w:r>
      <w:r w:rsidR="00F80177">
        <w:t xml:space="preserve">Buchstabe </w:t>
      </w:r>
      <w:r w:rsidRPr="00C340FE">
        <w:t>i) geändert und reflektiert auf die enthaltenen aufschwimmenden Stoffe. Eine Berücksichtigungsgrenze wird ergänzt. Diese Berücksichtigungsgrenze liegt nicht unte</w:t>
      </w:r>
      <w:r w:rsidRPr="00C340FE">
        <w:t>r</w:t>
      </w:r>
      <w:r w:rsidRPr="00C340FE">
        <w:t>halb der für WGK-1-Stoffe, da die hier zu berücksichtigen aufschwimmenden flüssigen Stoffe ansonsten keine gewässergefährdenden Eigenschaften aufweisen</w:t>
      </w:r>
      <w:r>
        <w:t>.</w:t>
      </w:r>
    </w:p>
    <w:p w14:paraId="1B9D11C4" w14:textId="228302FE" w:rsidR="001C19A2" w:rsidRDefault="001C19A2" w:rsidP="00932039">
      <w:pPr>
        <w:pStyle w:val="VerweisBegrndung"/>
        <w:rPr>
          <w:rStyle w:val="Binnenverweis"/>
        </w:rPr>
      </w:pPr>
      <w:r>
        <w:t xml:space="preserve">Zu </w:t>
      </w:r>
      <w:r w:rsidRPr="00472E6C">
        <w:rPr>
          <w:rStyle w:val="Binnenverweis"/>
        </w:rPr>
        <w:fldChar w:fldCharType="begin"/>
      </w:r>
      <w:r w:rsidRPr="00472E6C">
        <w:rPr>
          <w:rStyle w:val="Binnenverweis"/>
        </w:rPr>
        <w:instrText xml:space="preserve"> DOCVARIABLE "eNV_872A08363D4B4E09B3B2FCEE3A8F6534" \* MERGEFORMAT </w:instrText>
      </w:r>
      <w:r w:rsidRPr="00472E6C">
        <w:rPr>
          <w:rStyle w:val="Binnenverweis"/>
        </w:rPr>
        <w:fldChar w:fldCharType="separate"/>
      </w:r>
      <w:r w:rsidR="001B6554">
        <w:rPr>
          <w:rStyle w:val="Binnenverweis"/>
        </w:rPr>
        <w:t>Buchstabe c</w:t>
      </w:r>
      <w:r w:rsidRPr="00472E6C">
        <w:rPr>
          <w:rStyle w:val="Binnenverweis"/>
        </w:rPr>
        <w:fldChar w:fldCharType="end"/>
      </w:r>
    </w:p>
    <w:p w14:paraId="0B5987F0" w14:textId="35F3E259" w:rsidR="001C19A2" w:rsidRDefault="001C19A2" w:rsidP="00932039">
      <w:pPr>
        <w:pStyle w:val="VerweisBegrndung"/>
        <w:rPr>
          <w:rStyle w:val="Binnenverweis"/>
        </w:rPr>
      </w:pPr>
      <w:r>
        <w:t xml:space="preserve">Zu </w:t>
      </w:r>
      <w:r w:rsidRPr="00472E6C">
        <w:rPr>
          <w:rStyle w:val="Binnenverweis"/>
        </w:rPr>
        <w:fldChar w:fldCharType="begin"/>
      </w:r>
      <w:r w:rsidRPr="00472E6C">
        <w:rPr>
          <w:rStyle w:val="Binnenverweis"/>
        </w:rPr>
        <w:instrText xml:space="preserve"> DOCVARIABLE "eNV_11E866D615544933B65658E9FA381830" \* MERGEFORMAT </w:instrText>
      </w:r>
      <w:r w:rsidRPr="00472E6C">
        <w:rPr>
          <w:rStyle w:val="Binnenverweis"/>
        </w:rPr>
        <w:fldChar w:fldCharType="separate"/>
      </w:r>
      <w:r w:rsidR="001B6554">
        <w:rPr>
          <w:rStyle w:val="Binnenverweis"/>
        </w:rPr>
        <w:t>Doppelbuchstabe aa</w:t>
      </w:r>
      <w:r w:rsidRPr="00472E6C">
        <w:rPr>
          <w:rStyle w:val="Binnenverweis"/>
        </w:rPr>
        <w:fldChar w:fldCharType="end"/>
      </w:r>
    </w:p>
    <w:p w14:paraId="04C0CA0C" w14:textId="7CEA077E" w:rsidR="001C19A2" w:rsidRPr="00E40E99" w:rsidRDefault="001C19A2" w:rsidP="00932039">
      <w:pPr>
        <w:pStyle w:val="Text"/>
      </w:pPr>
      <w:r w:rsidRPr="00E40E99">
        <w:t>Kriterien für ein aufschwimmendes flüssiges Gemisch können nicht definiert werden, weil die zugrundeliegenden physikalisch-chemischen Eigenschaften Stoffeigenschaften sind. Durch die Einführung einer Berücksichtigungsgrenze wird dies aufgehoben. Unterhalb dieser Grenze ist eine Filmbildung durch die enthaltenen aufschwimmenden Gemisc</w:t>
      </w:r>
      <w:r w:rsidRPr="00E40E99">
        <w:t>h</w:t>
      </w:r>
      <w:r w:rsidRPr="00E40E99">
        <w:t>komponenten ausreichend unwahrscheinlich. Damit kann auch erreicht werden, dass ein Gemisch aus nwg-Stoffen mit einem Gehalt von weniger als 3 Prozent eines aufschwi</w:t>
      </w:r>
      <w:r w:rsidRPr="00E40E99">
        <w:t>m</w:t>
      </w:r>
      <w:r w:rsidRPr="00E40E99">
        <w:t xml:space="preserve">menden Stoffes nach </w:t>
      </w:r>
      <w:r w:rsidR="00F80177">
        <w:t xml:space="preserve">Nummer </w:t>
      </w:r>
      <w:r w:rsidRPr="00E40E99">
        <w:t>3.1 nicht schlechter gestellt wird, als ein Gemisch aus nwg-Stoffen mit einem Gehalt von weniger als 3 Prozent WGK 1-Stoffen.</w:t>
      </w:r>
    </w:p>
    <w:p w14:paraId="25D6408F" w14:textId="0EC53434" w:rsidR="001C19A2" w:rsidRDefault="001C19A2" w:rsidP="00932039">
      <w:pPr>
        <w:pStyle w:val="VerweisBegrndung"/>
        <w:rPr>
          <w:rStyle w:val="Binnenverweis"/>
        </w:rPr>
      </w:pPr>
      <w:r>
        <w:t xml:space="preserve">Zu </w:t>
      </w:r>
      <w:r w:rsidRPr="00472E6C">
        <w:rPr>
          <w:rStyle w:val="Binnenverweis"/>
        </w:rPr>
        <w:fldChar w:fldCharType="begin"/>
      </w:r>
      <w:r w:rsidRPr="00472E6C">
        <w:rPr>
          <w:rStyle w:val="Binnenverweis"/>
        </w:rPr>
        <w:instrText xml:space="preserve"> DOCVARIABLE "eNV_33D0D5B353E8437EA0A956808926BC83" \* MERGEFORMAT </w:instrText>
      </w:r>
      <w:r w:rsidRPr="00472E6C">
        <w:rPr>
          <w:rStyle w:val="Binnenverweis"/>
        </w:rPr>
        <w:fldChar w:fldCharType="separate"/>
      </w:r>
      <w:r w:rsidR="001B6554">
        <w:rPr>
          <w:rStyle w:val="Binnenverweis"/>
        </w:rPr>
        <w:t>Doppelbuchstabe bb</w:t>
      </w:r>
      <w:r w:rsidRPr="00472E6C">
        <w:rPr>
          <w:rStyle w:val="Binnenverweis"/>
        </w:rPr>
        <w:fldChar w:fldCharType="end"/>
      </w:r>
    </w:p>
    <w:p w14:paraId="27777A3A" w14:textId="40EAC1D4" w:rsidR="001C19A2" w:rsidRPr="00C340FE" w:rsidRDefault="001C19A2" w:rsidP="00932039">
      <w:pPr>
        <w:pStyle w:val="Text"/>
      </w:pPr>
      <w:r w:rsidRPr="00C340FE">
        <w:t xml:space="preserve">Gemische, die die Kriterien nach Nummer 2.2 </w:t>
      </w:r>
      <w:r w:rsidR="00F80177">
        <w:t xml:space="preserve">Buchstabe </w:t>
      </w:r>
      <w:r w:rsidRPr="00C340FE">
        <w:t xml:space="preserve">a) bis h) erfüllen, nicht jedoch das Kriterium </w:t>
      </w:r>
      <w:r w:rsidR="00F80177">
        <w:t xml:space="preserve">nach Nummer </w:t>
      </w:r>
      <w:r w:rsidRPr="00C340FE">
        <w:t xml:space="preserve">2.2 </w:t>
      </w:r>
      <w:r w:rsidR="00F80177">
        <w:t xml:space="preserve">Buchstabe </w:t>
      </w:r>
      <w:r w:rsidRPr="00C340FE">
        <w:t>i) können nicht als nicht wassergefährdend eingestuft werden. Aus Gründen der Verhältnismäßigkeit müssen sie jedoch nicht in die WGK 1 eingestuft werden, sondern können als allgemein wassergefährdend gelten, da sie - mit Ausnahme des Aufschwimmens auf Gewässern - alle Kriterien für ein nicht wa</w:t>
      </w:r>
      <w:r w:rsidRPr="00C340FE">
        <w:t>s</w:t>
      </w:r>
      <w:r w:rsidRPr="00C340FE">
        <w:t>sergefährdendes Gemisch erfüllen. Daher sind solche Gemische unter Nummer 3 zu e</w:t>
      </w:r>
      <w:r w:rsidRPr="00C340FE">
        <w:t>r</w:t>
      </w:r>
      <w:r w:rsidRPr="00C340FE">
        <w:t>gänzen.</w:t>
      </w:r>
    </w:p>
    <w:p w14:paraId="215B5F6F" w14:textId="5420E919" w:rsidR="001C19A2" w:rsidRPr="005C4FAC" w:rsidRDefault="001C19A2" w:rsidP="00932039">
      <w:pPr>
        <w:pStyle w:val="VerweisBegrndung"/>
      </w:pPr>
      <w:r>
        <w:t xml:space="preserve">Zu </w:t>
      </w:r>
      <w:r w:rsidRPr="005C4FAC">
        <w:rPr>
          <w:rStyle w:val="Binnenverweis"/>
        </w:rPr>
        <w:fldChar w:fldCharType="begin"/>
      </w:r>
      <w:r w:rsidRPr="005C4FAC">
        <w:rPr>
          <w:rStyle w:val="Binnenverweis"/>
        </w:rPr>
        <w:instrText xml:space="preserve"> DOCVARIABLE "eNV_836296D922EE45408F1F5A2F11FC8525" \* MERGEFORMAT </w:instrText>
      </w:r>
      <w:r w:rsidRPr="005C4FAC">
        <w:rPr>
          <w:rStyle w:val="Binnenverweis"/>
        </w:rPr>
        <w:fldChar w:fldCharType="separate"/>
      </w:r>
      <w:r w:rsidR="001B6554">
        <w:rPr>
          <w:rStyle w:val="Binnenverweis"/>
        </w:rPr>
        <w:t>Buchstabe d</w:t>
      </w:r>
      <w:r w:rsidRPr="005C4FAC">
        <w:rPr>
          <w:rStyle w:val="Binnenverweis"/>
        </w:rPr>
        <w:fldChar w:fldCharType="end"/>
      </w:r>
    </w:p>
    <w:p w14:paraId="05928910" w14:textId="65391AC7" w:rsidR="001C19A2" w:rsidRPr="00472E6C" w:rsidRDefault="001C19A2" w:rsidP="00932039">
      <w:pPr>
        <w:pStyle w:val="VerweisBegrndung"/>
      </w:pPr>
      <w:r>
        <w:t xml:space="preserve">Zu </w:t>
      </w:r>
      <w:r w:rsidRPr="00472E6C">
        <w:rPr>
          <w:rStyle w:val="Binnenverweis"/>
        </w:rPr>
        <w:fldChar w:fldCharType="begin"/>
      </w:r>
      <w:r w:rsidRPr="00472E6C">
        <w:rPr>
          <w:rStyle w:val="Binnenverweis"/>
        </w:rPr>
        <w:instrText xml:space="preserve"> DOCVARIABLE "eNV_7C0E1F130829473F86BD8E1EF534FCD0" \* MERGEFORMAT </w:instrText>
      </w:r>
      <w:r w:rsidRPr="00472E6C">
        <w:rPr>
          <w:rStyle w:val="Binnenverweis"/>
        </w:rPr>
        <w:fldChar w:fldCharType="separate"/>
      </w:r>
      <w:r w:rsidR="001B6554">
        <w:rPr>
          <w:rStyle w:val="Binnenverweis"/>
        </w:rPr>
        <w:t>Doppelbuchstabe aa</w:t>
      </w:r>
      <w:r w:rsidRPr="00472E6C">
        <w:rPr>
          <w:rStyle w:val="Binnenverweis"/>
        </w:rPr>
        <w:fldChar w:fldCharType="end"/>
      </w:r>
    </w:p>
    <w:p w14:paraId="24405873" w14:textId="6CA3C503" w:rsidR="001C19A2" w:rsidRDefault="001C19A2" w:rsidP="00932039">
      <w:pPr>
        <w:pStyle w:val="VerweisBegrndung"/>
        <w:rPr>
          <w:rStyle w:val="Binnenverweis"/>
        </w:rPr>
      </w:pPr>
      <w:r>
        <w:t xml:space="preserve">Zu </w:t>
      </w:r>
      <w:r w:rsidRPr="00472E6C">
        <w:rPr>
          <w:rStyle w:val="Binnenverweis"/>
        </w:rPr>
        <w:fldChar w:fldCharType="begin"/>
      </w:r>
      <w:r w:rsidRPr="00472E6C">
        <w:rPr>
          <w:rStyle w:val="Binnenverweis"/>
        </w:rPr>
        <w:instrText xml:space="preserve"> DOCVARIABLE "eNV_17D7FB7012C04921846753897EC5CC95" \* MERGEFORMAT </w:instrText>
      </w:r>
      <w:r w:rsidRPr="00472E6C">
        <w:rPr>
          <w:rStyle w:val="Binnenverweis"/>
        </w:rPr>
        <w:fldChar w:fldCharType="separate"/>
      </w:r>
      <w:r w:rsidR="001B6554">
        <w:rPr>
          <w:rStyle w:val="Binnenverweis"/>
        </w:rPr>
        <w:t>Dreifachbuchstabe aaa</w:t>
      </w:r>
      <w:r w:rsidRPr="00472E6C">
        <w:rPr>
          <w:rStyle w:val="Binnenverweis"/>
        </w:rPr>
        <w:fldChar w:fldCharType="end"/>
      </w:r>
    </w:p>
    <w:p w14:paraId="538DE8D3" w14:textId="53E3A739" w:rsidR="001C19A2" w:rsidRPr="00E40E99" w:rsidRDefault="00F80177" w:rsidP="00932039">
      <w:pPr>
        <w:pStyle w:val="Text"/>
      </w:pPr>
      <w:r>
        <w:t xml:space="preserve">Redaktionelle </w:t>
      </w:r>
      <w:r w:rsidR="001C19A2" w:rsidRPr="00E40E99">
        <w:t>Anpassung an die geltenden EU-Vorschriften</w:t>
      </w:r>
      <w:r w:rsidR="00211357">
        <w:t>.</w:t>
      </w:r>
    </w:p>
    <w:p w14:paraId="153A5F2D" w14:textId="4E9FCE47" w:rsidR="001C19A2" w:rsidRDefault="001C19A2" w:rsidP="00932039">
      <w:pPr>
        <w:pStyle w:val="VerweisBegrndung"/>
        <w:rPr>
          <w:rStyle w:val="Binnenverweis"/>
        </w:rPr>
      </w:pPr>
      <w:r>
        <w:t xml:space="preserve">Zu </w:t>
      </w:r>
      <w:r w:rsidRPr="00472E6C">
        <w:rPr>
          <w:rStyle w:val="Binnenverweis"/>
        </w:rPr>
        <w:fldChar w:fldCharType="begin"/>
      </w:r>
      <w:r w:rsidRPr="00472E6C">
        <w:rPr>
          <w:rStyle w:val="Binnenverweis"/>
        </w:rPr>
        <w:instrText xml:space="preserve"> DOCVARIABLE "eNV_0E8517F9F0ED4C91BAF0FE301709980A" \* MERGEFORMAT </w:instrText>
      </w:r>
      <w:r w:rsidRPr="00472E6C">
        <w:rPr>
          <w:rStyle w:val="Binnenverweis"/>
        </w:rPr>
        <w:fldChar w:fldCharType="separate"/>
      </w:r>
      <w:r w:rsidR="001B6554">
        <w:rPr>
          <w:rStyle w:val="Binnenverweis"/>
        </w:rPr>
        <w:t>Dreifachbuchstabe bbb</w:t>
      </w:r>
      <w:r w:rsidRPr="00472E6C">
        <w:rPr>
          <w:rStyle w:val="Binnenverweis"/>
        </w:rPr>
        <w:fldChar w:fldCharType="end"/>
      </w:r>
    </w:p>
    <w:p w14:paraId="7B61EB9B" w14:textId="59720DCA" w:rsidR="001C19A2" w:rsidRPr="00C340FE" w:rsidRDefault="001C19A2" w:rsidP="00932039">
      <w:pPr>
        <w:pStyle w:val="Text"/>
      </w:pPr>
      <w:r w:rsidRPr="00C340FE">
        <w:t>Anpassung an die geltenden EU-Vorschriften. Die nicht mehr gültigen R-Sätze inklusive der Tabelle über die Bewertungspunkte gemäß R-Sätzen müssen gestrichen werden.</w:t>
      </w:r>
    </w:p>
    <w:p w14:paraId="21AD7BAA" w14:textId="4021C22E" w:rsidR="001C19A2" w:rsidRPr="005C4FAC" w:rsidRDefault="001C19A2" w:rsidP="00932039">
      <w:pPr>
        <w:pStyle w:val="VerweisBegrndung"/>
      </w:pPr>
      <w:r>
        <w:lastRenderedPageBreak/>
        <w:t xml:space="preserve">Zu </w:t>
      </w:r>
      <w:r w:rsidRPr="005C4FAC">
        <w:rPr>
          <w:rStyle w:val="Binnenverweis"/>
        </w:rPr>
        <w:fldChar w:fldCharType="begin"/>
      </w:r>
      <w:r w:rsidRPr="005C4FAC">
        <w:rPr>
          <w:rStyle w:val="Binnenverweis"/>
        </w:rPr>
        <w:instrText xml:space="preserve"> DOCVARIABLE "eNV_0E8CD506758341F98B315F8A7DB02CB0" \* MERGEFORMAT </w:instrText>
      </w:r>
      <w:r w:rsidRPr="005C4FAC">
        <w:rPr>
          <w:rStyle w:val="Binnenverweis"/>
        </w:rPr>
        <w:fldChar w:fldCharType="separate"/>
      </w:r>
      <w:r w:rsidR="001B6554">
        <w:rPr>
          <w:rStyle w:val="Binnenverweis"/>
        </w:rPr>
        <w:t>Doppelbuchstabe bb</w:t>
      </w:r>
      <w:r w:rsidRPr="005C4FAC">
        <w:rPr>
          <w:rStyle w:val="Binnenverweis"/>
        </w:rPr>
        <w:fldChar w:fldCharType="end"/>
      </w:r>
    </w:p>
    <w:p w14:paraId="71510074" w14:textId="410D212F" w:rsidR="001C19A2" w:rsidRDefault="001C19A2" w:rsidP="00932039">
      <w:pPr>
        <w:pStyle w:val="VerweisBegrndung"/>
        <w:rPr>
          <w:rStyle w:val="Binnenverweis"/>
        </w:rPr>
      </w:pPr>
      <w:r>
        <w:t xml:space="preserve">Zu </w:t>
      </w:r>
      <w:r w:rsidRPr="005C4FAC">
        <w:rPr>
          <w:rStyle w:val="Binnenverweis"/>
        </w:rPr>
        <w:fldChar w:fldCharType="begin"/>
      </w:r>
      <w:r w:rsidRPr="005C4FAC">
        <w:rPr>
          <w:rStyle w:val="Binnenverweis"/>
        </w:rPr>
        <w:instrText xml:space="preserve"> DOCVARIABLE "eNV_F58221CBC42A49EA9D944A29583DA4A0" \* MERGEFORMAT </w:instrText>
      </w:r>
      <w:r w:rsidRPr="005C4FAC">
        <w:rPr>
          <w:rStyle w:val="Binnenverweis"/>
        </w:rPr>
        <w:fldChar w:fldCharType="separate"/>
      </w:r>
      <w:r w:rsidR="001B6554">
        <w:rPr>
          <w:rStyle w:val="Binnenverweis"/>
        </w:rPr>
        <w:t>Dreifachbuchstabe aaa</w:t>
      </w:r>
      <w:r w:rsidRPr="005C4FAC">
        <w:rPr>
          <w:rStyle w:val="Binnenverweis"/>
        </w:rPr>
        <w:fldChar w:fldCharType="end"/>
      </w:r>
    </w:p>
    <w:p w14:paraId="4B8B4F89" w14:textId="77777777" w:rsidR="001C19A2" w:rsidRPr="00C340FE" w:rsidRDefault="001C19A2" w:rsidP="00932039">
      <w:pPr>
        <w:pStyle w:val="Text"/>
      </w:pPr>
      <w:r w:rsidRPr="00C340FE">
        <w:t>Die nicht mehr gültigen R-Sätze müssen gestrichen werden</w:t>
      </w:r>
      <w:r>
        <w:t>.</w:t>
      </w:r>
    </w:p>
    <w:p w14:paraId="1C48A2A5" w14:textId="396E0A1A" w:rsidR="001C19A2" w:rsidRDefault="001C19A2" w:rsidP="00932039">
      <w:pPr>
        <w:pStyle w:val="VerweisBegrndung"/>
        <w:rPr>
          <w:rStyle w:val="Binnenverweis"/>
        </w:rPr>
      </w:pPr>
      <w:r>
        <w:t xml:space="preserve">Zu </w:t>
      </w:r>
      <w:r w:rsidRPr="005C4FAC">
        <w:rPr>
          <w:rStyle w:val="Binnenverweis"/>
        </w:rPr>
        <w:fldChar w:fldCharType="begin"/>
      </w:r>
      <w:r w:rsidRPr="005C4FAC">
        <w:rPr>
          <w:rStyle w:val="Binnenverweis"/>
        </w:rPr>
        <w:instrText xml:space="preserve"> DOCVARIABLE "eNV_5672140D823044659923BED70980BF6A" \* MERGEFORMAT </w:instrText>
      </w:r>
      <w:r w:rsidRPr="005C4FAC">
        <w:rPr>
          <w:rStyle w:val="Binnenverweis"/>
        </w:rPr>
        <w:fldChar w:fldCharType="separate"/>
      </w:r>
      <w:r w:rsidR="001B6554">
        <w:rPr>
          <w:rStyle w:val="Binnenverweis"/>
        </w:rPr>
        <w:t>Dreifachbuchstabe bbb</w:t>
      </w:r>
      <w:r w:rsidRPr="005C4FAC">
        <w:rPr>
          <w:rStyle w:val="Binnenverweis"/>
        </w:rPr>
        <w:fldChar w:fldCharType="end"/>
      </w:r>
    </w:p>
    <w:p w14:paraId="299457E7" w14:textId="2D2ACB8C" w:rsidR="001C19A2" w:rsidRPr="00C340FE" w:rsidRDefault="001A375B" w:rsidP="00932039">
      <w:pPr>
        <w:pStyle w:val="Text"/>
      </w:pPr>
      <w:r w:rsidRPr="00C340FE">
        <w:t>Die nicht mehr gültigen R-Sätze inklusive der Tabelle über die Bewertungspunkte gemäß R-Sätzen müssen gestrichen werden.</w:t>
      </w:r>
    </w:p>
    <w:p w14:paraId="6166B552" w14:textId="2CF4099B" w:rsidR="001C19A2" w:rsidRDefault="001C19A2" w:rsidP="00932039">
      <w:pPr>
        <w:pStyle w:val="VerweisBegrndung"/>
        <w:rPr>
          <w:rStyle w:val="Binnenverweis"/>
        </w:rPr>
      </w:pPr>
      <w:r w:rsidRPr="00691E8C">
        <w:t xml:space="preserve">Zu </w:t>
      </w:r>
      <w:r w:rsidRPr="00691E8C">
        <w:rPr>
          <w:rStyle w:val="Binnenverweis"/>
        </w:rPr>
        <w:fldChar w:fldCharType="begin"/>
      </w:r>
      <w:r w:rsidRPr="00691E8C">
        <w:rPr>
          <w:rStyle w:val="Binnenverweis"/>
        </w:rPr>
        <w:instrText xml:space="preserve"> DOCVARIABLE "eNV_E922D9B784EE44BAA1CEC3D04F6DD361" \* MERGEFORMAT </w:instrText>
      </w:r>
      <w:r w:rsidRPr="00691E8C">
        <w:rPr>
          <w:rStyle w:val="Binnenverweis"/>
        </w:rPr>
        <w:fldChar w:fldCharType="separate"/>
      </w:r>
      <w:r w:rsidR="001B6554">
        <w:rPr>
          <w:rStyle w:val="Binnenverweis"/>
        </w:rPr>
        <w:t>Dreifachbuchstabe ccc</w:t>
      </w:r>
      <w:r w:rsidRPr="00691E8C">
        <w:rPr>
          <w:rStyle w:val="Binnenverweis"/>
        </w:rPr>
        <w:fldChar w:fldCharType="end"/>
      </w:r>
    </w:p>
    <w:p w14:paraId="0E9B35B7" w14:textId="5BFB343A" w:rsidR="00691E8C" w:rsidRPr="00691E8C" w:rsidRDefault="00691E8C" w:rsidP="00691E8C">
      <w:pPr>
        <w:pStyle w:val="Text"/>
      </w:pPr>
      <w:r w:rsidRPr="00691E8C">
        <w:t>Die nicht mehr gültigen Bewertungspunkte gemäß R-Sätzen müssen gestrichen werden.</w:t>
      </w:r>
    </w:p>
    <w:p w14:paraId="736864DA" w14:textId="77777777" w:rsidR="00691E8C" w:rsidRPr="00691E8C" w:rsidRDefault="00691E8C" w:rsidP="00691E8C">
      <w:pPr>
        <w:pStyle w:val="Text"/>
      </w:pPr>
      <w:r w:rsidRPr="00691E8C">
        <w:t>Die Zuordnung des H304 erfolgt aufgrund der physikalisch-chemischen Eigenschaften eines Stoffes und ist unabhängig von der systemischen Toxizität, die aus Prüfungen nach oraler oder dermaler Applikation ermittelt wird. Nach der bestehenden Regelung wird das durch H304 beschriebene Gefahrenpotenzial bei Stoffen, die giftig oder lebensgefährlich beim Verschlucken oder bei Hautkontakt sind, zusätzlich berücksichtigt, nicht jedoch bei Stoffen, die gesundheitsschädlich beim Verschlucken oder bei Hautkontakt sind. Dieser Unterschied in der Vorrangigkeit ist über die Unterschiede der Gefahrenpotenziale nicht zu erklären und entfällt.</w:t>
      </w:r>
    </w:p>
    <w:p w14:paraId="06F1E1F4" w14:textId="6DB75C8C" w:rsidR="00691E8C" w:rsidRPr="00691E8C" w:rsidRDefault="00691E8C" w:rsidP="00691E8C">
      <w:pPr>
        <w:pStyle w:val="Text"/>
      </w:pPr>
      <w:r w:rsidRPr="00691E8C">
        <w:t>Gemäß der Verordnung (EU) Nr. 1272/2008 (CLP-Verordnung) sind bei den Gefahre</w:t>
      </w:r>
      <w:r w:rsidRPr="00691E8C">
        <w:t>n</w:t>
      </w:r>
      <w:r w:rsidRPr="00691E8C">
        <w:t xml:space="preserve">hinweisen zur Reproduktionstoxizität </w:t>
      </w:r>
      <w:r w:rsidR="001A375B">
        <w:t xml:space="preserve">(H360 und H361) </w:t>
      </w:r>
      <w:r w:rsidRPr="00691E8C">
        <w:t>weitere Buchstabenkombinationen möglich, die aus Gründen der Eindeutigkeit zusätzlich in der Tabelle berücksichtigt we</w:t>
      </w:r>
      <w:r w:rsidRPr="00691E8C">
        <w:t>r</w:t>
      </w:r>
      <w:r w:rsidRPr="00691E8C">
        <w:t>den müssen.</w:t>
      </w:r>
    </w:p>
    <w:p w14:paraId="3C46E261" w14:textId="44BBDDF9" w:rsidR="001C19A2" w:rsidRPr="00691E8C" w:rsidRDefault="0065596E" w:rsidP="00691E8C">
      <w:pPr>
        <w:pStyle w:val="Text"/>
      </w:pPr>
      <w:r>
        <w:t>Gemäß der CLP-Verordnung in i</w:t>
      </w:r>
      <w:r w:rsidR="00691E8C" w:rsidRPr="00691E8C">
        <w:t>hrer aktuellen Version sind neben der Kombination H400/H410 weitere Kombinationen aus akuter und chronischer Gewässergefährdung möglich, die ohne Vorrangigkeitsregelung derzeitig zu einer Überbewertung durch Au</w:t>
      </w:r>
      <w:r w:rsidR="00691E8C" w:rsidRPr="00691E8C">
        <w:t>f</w:t>
      </w:r>
      <w:r w:rsidR="00691E8C" w:rsidRPr="00691E8C">
        <w:t>summierung führen. Es werden deshalb grundsätzlich nicht mehr als 8 Bewertungspunkte vergeben</w:t>
      </w:r>
      <w:r>
        <w:t>. Sollte</w:t>
      </w:r>
      <w:r w:rsidR="00691E8C" w:rsidRPr="00691E8C">
        <w:t xml:space="preserve"> die Vergabe von </w:t>
      </w:r>
      <w:r>
        <w:t>8 Punkten nicht gerechtfertigt sein, ist dies anhand en</w:t>
      </w:r>
      <w:r>
        <w:t>t</w:t>
      </w:r>
      <w:r>
        <w:t xml:space="preserve">sprechender </w:t>
      </w:r>
      <w:r w:rsidR="00691E8C" w:rsidRPr="00691E8C">
        <w:t xml:space="preserve">Belege </w:t>
      </w:r>
      <w:r>
        <w:t>nachzuweisen</w:t>
      </w:r>
      <w:r w:rsidR="00691E8C" w:rsidRPr="00691E8C">
        <w:t>.</w:t>
      </w:r>
    </w:p>
    <w:p w14:paraId="41777A42" w14:textId="204FFEE0" w:rsidR="001C19A2" w:rsidRPr="00472E6C" w:rsidRDefault="001C19A2" w:rsidP="00932039">
      <w:pPr>
        <w:pStyle w:val="VerweisBegrndung"/>
      </w:pPr>
      <w:r>
        <w:t xml:space="preserve">Zu </w:t>
      </w:r>
      <w:r w:rsidRPr="00472E6C">
        <w:rPr>
          <w:rStyle w:val="Binnenverweis"/>
        </w:rPr>
        <w:fldChar w:fldCharType="begin"/>
      </w:r>
      <w:r w:rsidRPr="00472E6C">
        <w:rPr>
          <w:rStyle w:val="Binnenverweis"/>
        </w:rPr>
        <w:instrText xml:space="preserve"> DOCVARIABLE "eNV_8AE1545A592B4140821ECAEBC559E43B" \* MERGEFORMAT </w:instrText>
      </w:r>
      <w:r w:rsidRPr="00472E6C">
        <w:rPr>
          <w:rStyle w:val="Binnenverweis"/>
        </w:rPr>
        <w:fldChar w:fldCharType="separate"/>
      </w:r>
      <w:r w:rsidR="001B6554">
        <w:rPr>
          <w:rStyle w:val="Binnenverweis"/>
        </w:rPr>
        <w:t>Doppelbuchstabe cc</w:t>
      </w:r>
      <w:r w:rsidRPr="00472E6C">
        <w:rPr>
          <w:rStyle w:val="Binnenverweis"/>
        </w:rPr>
        <w:fldChar w:fldCharType="end"/>
      </w:r>
    </w:p>
    <w:p w14:paraId="2BAABF17" w14:textId="3EFA6055" w:rsidR="001C19A2" w:rsidRDefault="001C19A2" w:rsidP="00932039">
      <w:pPr>
        <w:pStyle w:val="VerweisBegrndung"/>
        <w:rPr>
          <w:rStyle w:val="Binnenverweis"/>
        </w:rPr>
      </w:pPr>
      <w:r>
        <w:t xml:space="preserve">Zu </w:t>
      </w:r>
      <w:r w:rsidRPr="00472E6C">
        <w:rPr>
          <w:rStyle w:val="Binnenverweis"/>
        </w:rPr>
        <w:fldChar w:fldCharType="begin"/>
      </w:r>
      <w:r w:rsidRPr="00472E6C">
        <w:rPr>
          <w:rStyle w:val="Binnenverweis"/>
        </w:rPr>
        <w:instrText xml:space="preserve"> DOCVARIABLE "eNV_D0BC4CD19E424300BE9FAE096E850A87" \* MERGEFORMAT </w:instrText>
      </w:r>
      <w:r w:rsidRPr="00472E6C">
        <w:rPr>
          <w:rStyle w:val="Binnenverweis"/>
        </w:rPr>
        <w:fldChar w:fldCharType="separate"/>
      </w:r>
      <w:r w:rsidR="001B6554">
        <w:rPr>
          <w:rStyle w:val="Binnenverweis"/>
        </w:rPr>
        <w:t>Dreifachbuchstabe aaa</w:t>
      </w:r>
      <w:r w:rsidRPr="00472E6C">
        <w:rPr>
          <w:rStyle w:val="Binnenverweis"/>
        </w:rPr>
        <w:fldChar w:fldCharType="end"/>
      </w:r>
    </w:p>
    <w:p w14:paraId="50719498" w14:textId="6553B131" w:rsidR="001C19A2" w:rsidRPr="000116C8" w:rsidRDefault="001C19A2" w:rsidP="00932039">
      <w:pPr>
        <w:pStyle w:val="Text"/>
      </w:pPr>
      <w:r w:rsidRPr="000116C8">
        <w:t>Anpassung an CLP-Verordnung, bei der die schnelle Abbaubarkeit herangezogen wird. Diese lässt verschiedene Abbaunachweise zu.</w:t>
      </w:r>
    </w:p>
    <w:p w14:paraId="48663BC2" w14:textId="6C15EF5B" w:rsidR="001C19A2" w:rsidRDefault="001C19A2" w:rsidP="00932039">
      <w:pPr>
        <w:pStyle w:val="VerweisBegrndung"/>
        <w:rPr>
          <w:rStyle w:val="Binnenverweis"/>
        </w:rPr>
      </w:pPr>
      <w:r>
        <w:t xml:space="preserve">Zu </w:t>
      </w:r>
      <w:r w:rsidRPr="00472E6C">
        <w:rPr>
          <w:rStyle w:val="Binnenverweis"/>
        </w:rPr>
        <w:fldChar w:fldCharType="begin"/>
      </w:r>
      <w:r w:rsidRPr="00472E6C">
        <w:rPr>
          <w:rStyle w:val="Binnenverweis"/>
        </w:rPr>
        <w:instrText xml:space="preserve"> DOCVARIABLE "eNV_B07F019EFAEA4770A6C503C76CE29B01" \* MERGEFORMAT </w:instrText>
      </w:r>
      <w:r w:rsidRPr="00472E6C">
        <w:rPr>
          <w:rStyle w:val="Binnenverweis"/>
        </w:rPr>
        <w:fldChar w:fldCharType="separate"/>
      </w:r>
      <w:r w:rsidR="001B6554">
        <w:rPr>
          <w:rStyle w:val="Binnenverweis"/>
        </w:rPr>
        <w:t>Dreifachbuchstabe bbb</w:t>
      </w:r>
      <w:r w:rsidRPr="00472E6C">
        <w:rPr>
          <w:rStyle w:val="Binnenverweis"/>
        </w:rPr>
        <w:fldChar w:fldCharType="end"/>
      </w:r>
    </w:p>
    <w:p w14:paraId="150F5B3E" w14:textId="77777777" w:rsidR="001C19A2" w:rsidRPr="00C340FE" w:rsidRDefault="001C19A2" w:rsidP="00932039">
      <w:pPr>
        <w:pStyle w:val="Text"/>
      </w:pPr>
      <w:r w:rsidRPr="00C340FE">
        <w:t>Bei anorganischen Stoffen ist eine biologische Abbaubarkeit grundsätzlich nicht möglich. Auch kann ein Bioakkumulationspotenzial bei anorganischen Stoffen nicht wie bei organ</w:t>
      </w:r>
      <w:r w:rsidRPr="00C340FE">
        <w:t>i</w:t>
      </w:r>
      <w:r w:rsidRPr="00C340FE">
        <w:t>schen hilfsweise über den Verteilungskoeffizienten log P</w:t>
      </w:r>
      <w:r w:rsidRPr="008562A5">
        <w:rPr>
          <w:vertAlign w:val="subscript"/>
        </w:rPr>
        <w:t>OW</w:t>
      </w:r>
      <w:r w:rsidRPr="00C340FE">
        <w:t xml:space="preserve"> ausgeschlossen werden. In Nummer 4.3.2 Satz 2 wird deshalb eine Ergänzung benötigt, unter welchen Bedingungen die Vorsorgepunkte bei anorganischen Stoffen um 2 vermindert werden können.</w:t>
      </w:r>
    </w:p>
    <w:p w14:paraId="3ED7E334" w14:textId="4B809FCC" w:rsidR="001C19A2" w:rsidRPr="005C4FAC" w:rsidRDefault="001C19A2" w:rsidP="00932039">
      <w:pPr>
        <w:pStyle w:val="VerweisBegrndung"/>
      </w:pPr>
      <w:r>
        <w:t xml:space="preserve">Zu </w:t>
      </w:r>
      <w:r w:rsidRPr="005C4FAC">
        <w:rPr>
          <w:rStyle w:val="Binnenverweis"/>
        </w:rPr>
        <w:fldChar w:fldCharType="begin"/>
      </w:r>
      <w:r w:rsidRPr="005C4FAC">
        <w:rPr>
          <w:rStyle w:val="Binnenverweis"/>
        </w:rPr>
        <w:instrText xml:space="preserve"> DOCVARIABLE "eNV_A011E1F1CE3E46D6AC08F16F39FA0407" \* MERGEFORMAT </w:instrText>
      </w:r>
      <w:r w:rsidRPr="005C4FAC">
        <w:rPr>
          <w:rStyle w:val="Binnenverweis"/>
        </w:rPr>
        <w:fldChar w:fldCharType="separate"/>
      </w:r>
      <w:r w:rsidR="001B6554">
        <w:rPr>
          <w:rStyle w:val="Binnenverweis"/>
        </w:rPr>
        <w:t>Doppelbuchstabe dd</w:t>
      </w:r>
      <w:r w:rsidRPr="005C4FAC">
        <w:rPr>
          <w:rStyle w:val="Binnenverweis"/>
        </w:rPr>
        <w:fldChar w:fldCharType="end"/>
      </w:r>
    </w:p>
    <w:p w14:paraId="62AC671F" w14:textId="2B0CB15B" w:rsidR="001C19A2" w:rsidRDefault="001C19A2" w:rsidP="00932039">
      <w:pPr>
        <w:pStyle w:val="VerweisBegrndung"/>
        <w:rPr>
          <w:rStyle w:val="Binnenverweis"/>
        </w:rPr>
      </w:pPr>
      <w:r>
        <w:t xml:space="preserve">Zu </w:t>
      </w:r>
      <w:r w:rsidRPr="00472E6C">
        <w:rPr>
          <w:rStyle w:val="Binnenverweis"/>
        </w:rPr>
        <w:fldChar w:fldCharType="begin"/>
      </w:r>
      <w:r w:rsidRPr="00472E6C">
        <w:rPr>
          <w:rStyle w:val="Binnenverweis"/>
        </w:rPr>
        <w:instrText xml:space="preserve"> DOCVARIABLE "eNV_7E4594C222DE411A8A9ACDB25AB0782D" \* MERGEFORMAT </w:instrText>
      </w:r>
      <w:r w:rsidRPr="00472E6C">
        <w:rPr>
          <w:rStyle w:val="Binnenverweis"/>
        </w:rPr>
        <w:fldChar w:fldCharType="separate"/>
      </w:r>
      <w:r w:rsidR="001B6554">
        <w:rPr>
          <w:rStyle w:val="Binnenverweis"/>
        </w:rPr>
        <w:t>Dreifachbuchstabe aaa</w:t>
      </w:r>
      <w:r w:rsidRPr="00472E6C">
        <w:rPr>
          <w:rStyle w:val="Binnenverweis"/>
        </w:rPr>
        <w:fldChar w:fldCharType="end"/>
      </w:r>
    </w:p>
    <w:p w14:paraId="0AFD01C8" w14:textId="77777777" w:rsidR="001C19A2" w:rsidRPr="00C340FE" w:rsidRDefault="001C19A2" w:rsidP="00932039">
      <w:pPr>
        <w:pStyle w:val="Text"/>
      </w:pPr>
      <w:r w:rsidRPr="00C340FE">
        <w:t xml:space="preserve">Die nicht mehr gültigen R-Sätze müssen gestrichen werden. </w:t>
      </w:r>
    </w:p>
    <w:p w14:paraId="295AA6BB" w14:textId="3AF4B111" w:rsidR="001C19A2" w:rsidRDefault="001C19A2" w:rsidP="00932039">
      <w:pPr>
        <w:pStyle w:val="VerweisBegrndung"/>
        <w:rPr>
          <w:rStyle w:val="Binnenverweis"/>
        </w:rPr>
      </w:pPr>
      <w:r>
        <w:lastRenderedPageBreak/>
        <w:t xml:space="preserve">Zu </w:t>
      </w:r>
      <w:r w:rsidRPr="00472E6C">
        <w:rPr>
          <w:rStyle w:val="Binnenverweis"/>
        </w:rPr>
        <w:fldChar w:fldCharType="begin"/>
      </w:r>
      <w:r w:rsidRPr="00472E6C">
        <w:rPr>
          <w:rStyle w:val="Binnenverweis"/>
        </w:rPr>
        <w:instrText xml:space="preserve"> DOCVARIABLE "eNV_8D2D8ACA58B94D008805ECB350BC1C51" \* MERGEFORMAT </w:instrText>
      </w:r>
      <w:r w:rsidRPr="00472E6C">
        <w:rPr>
          <w:rStyle w:val="Binnenverweis"/>
        </w:rPr>
        <w:fldChar w:fldCharType="separate"/>
      </w:r>
      <w:r w:rsidR="001B6554">
        <w:rPr>
          <w:rStyle w:val="Binnenverweis"/>
        </w:rPr>
        <w:t>Dreifachbuchstabe bbb</w:t>
      </w:r>
      <w:r w:rsidRPr="00472E6C">
        <w:rPr>
          <w:rStyle w:val="Binnenverweis"/>
        </w:rPr>
        <w:fldChar w:fldCharType="end"/>
      </w:r>
    </w:p>
    <w:p w14:paraId="15BB23CF" w14:textId="4570E12D" w:rsidR="001C19A2" w:rsidRPr="00E40E99" w:rsidRDefault="001C19A2" w:rsidP="00932039">
      <w:pPr>
        <w:pStyle w:val="Text"/>
      </w:pPr>
      <w:r w:rsidRPr="00E40E99">
        <w:t xml:space="preserve">Anpassung an </w:t>
      </w:r>
      <w:r w:rsidR="001A375B">
        <w:t xml:space="preserve">die </w:t>
      </w:r>
      <w:r w:rsidRPr="00E40E99">
        <w:t>CLP-Verordnung, bei der die schnelle Abbaubarkeit herangezogen wird. Diese lässt verschiedene Abbaunachweise zu, bei denen die Entstehung wasserg</w:t>
      </w:r>
      <w:r w:rsidRPr="00E40E99">
        <w:t>e</w:t>
      </w:r>
      <w:r w:rsidRPr="00E40E99">
        <w:t>fährdender Abbauprodukte nachgewiesen werden können.</w:t>
      </w:r>
    </w:p>
    <w:p w14:paraId="1420A3ED" w14:textId="158AE0FA" w:rsidR="001C19A2" w:rsidRDefault="001C19A2" w:rsidP="00932039">
      <w:pPr>
        <w:pStyle w:val="VerweisBegrndung"/>
        <w:rPr>
          <w:rStyle w:val="Binnenverweis"/>
        </w:rPr>
      </w:pPr>
      <w:r>
        <w:t xml:space="preserve">Zu </w:t>
      </w:r>
      <w:r w:rsidRPr="005C4FAC">
        <w:rPr>
          <w:rStyle w:val="Binnenverweis"/>
        </w:rPr>
        <w:fldChar w:fldCharType="begin"/>
      </w:r>
      <w:r w:rsidRPr="005C4FAC">
        <w:rPr>
          <w:rStyle w:val="Binnenverweis"/>
        </w:rPr>
        <w:instrText xml:space="preserve"> DOCVARIABLE "eNV_EC92F9683DC449B78033153127DC66DB" \* MERGEFORMAT </w:instrText>
      </w:r>
      <w:r w:rsidRPr="005C4FAC">
        <w:rPr>
          <w:rStyle w:val="Binnenverweis"/>
        </w:rPr>
        <w:fldChar w:fldCharType="separate"/>
      </w:r>
      <w:r w:rsidR="001B6554">
        <w:rPr>
          <w:rStyle w:val="Binnenverweis"/>
        </w:rPr>
        <w:t>Dreifachbuchstabe ccc</w:t>
      </w:r>
      <w:r w:rsidRPr="005C4FAC">
        <w:rPr>
          <w:rStyle w:val="Binnenverweis"/>
        </w:rPr>
        <w:fldChar w:fldCharType="end"/>
      </w:r>
    </w:p>
    <w:p w14:paraId="433D7E15" w14:textId="77777777" w:rsidR="001C19A2" w:rsidRPr="00532F65" w:rsidRDefault="001C19A2" w:rsidP="00932039">
      <w:pPr>
        <w:pStyle w:val="Text"/>
        <w:jc w:val="left"/>
      </w:pPr>
      <w:r w:rsidRPr="00532F65">
        <w:t>Durch die CLP-Verordnung wird beim Vorliegen geeigneter chronischer NOEC-Werte über 1 mg/l eine Einstufung mit H411 oder H412 aufgrund der Surrogatkriterien nicht mehr erforderlich. Dies muss sich auch bei der Vergabe der entsprechenden Vorsorg</w:t>
      </w:r>
      <w:r w:rsidRPr="00532F65">
        <w:t>e</w:t>
      </w:r>
      <w:r w:rsidRPr="00532F65">
        <w:t>punkte niederschlagen. Geeignet sind die Daten gemäß CLP-Verordnung jedoch nur, wenn zu allen drei Trophiestufen solche Werte vorliegen. (Quelle: 8. ATP zur CLP-Verordnung (Verordnung (EU) 2016/918, ABl. L 156 vom 14.06.2016, S. 32ff, Tabelle 4.1.0)</w:t>
      </w:r>
    </w:p>
    <w:p w14:paraId="54DD2BDF" w14:textId="08B7EBB9" w:rsidR="001C19A2" w:rsidRDefault="001C19A2" w:rsidP="00932039">
      <w:pPr>
        <w:pStyle w:val="VerweisBegrndung"/>
        <w:rPr>
          <w:rStyle w:val="Binnenverweis"/>
        </w:rPr>
      </w:pPr>
      <w:r>
        <w:t xml:space="preserve">Zu </w:t>
      </w:r>
      <w:r w:rsidRPr="005C4FAC">
        <w:rPr>
          <w:rStyle w:val="Binnenverweis"/>
        </w:rPr>
        <w:fldChar w:fldCharType="begin"/>
      </w:r>
      <w:r w:rsidRPr="005C4FAC">
        <w:rPr>
          <w:rStyle w:val="Binnenverweis"/>
        </w:rPr>
        <w:instrText xml:space="preserve"> DOCVARIABLE "eNV_38A70F6F62DF41A089D78085FA8E1945" \* MERGEFORMAT </w:instrText>
      </w:r>
      <w:r w:rsidRPr="005C4FAC">
        <w:rPr>
          <w:rStyle w:val="Binnenverweis"/>
        </w:rPr>
        <w:fldChar w:fldCharType="separate"/>
      </w:r>
      <w:r w:rsidR="001B6554">
        <w:rPr>
          <w:rStyle w:val="Binnenverweis"/>
        </w:rPr>
        <w:t>Dreifachbuchstabe ddd</w:t>
      </w:r>
      <w:r w:rsidRPr="005C4FAC">
        <w:rPr>
          <w:rStyle w:val="Binnenverweis"/>
        </w:rPr>
        <w:fldChar w:fldCharType="end"/>
      </w:r>
    </w:p>
    <w:p w14:paraId="43E8EA12" w14:textId="328014D9" w:rsidR="001C19A2" w:rsidRPr="005C4FAC" w:rsidRDefault="001C19A2" w:rsidP="00932039">
      <w:pPr>
        <w:pStyle w:val="Text"/>
      </w:pPr>
      <w:r>
        <w:t xml:space="preserve">siehe </w:t>
      </w:r>
      <w:r w:rsidR="001A375B">
        <w:t xml:space="preserve">Begründung zu Dreifachbuchstaben </w:t>
      </w:r>
      <w:r>
        <w:t>ccc</w:t>
      </w:r>
    </w:p>
    <w:p w14:paraId="6CBD2E4E" w14:textId="7A0EE8CC" w:rsidR="001C19A2" w:rsidRDefault="001C19A2" w:rsidP="00932039">
      <w:pPr>
        <w:pStyle w:val="VerweisBegrndung"/>
        <w:rPr>
          <w:rStyle w:val="Binnenverweis"/>
        </w:rPr>
      </w:pPr>
      <w:r>
        <w:t xml:space="preserve">Zu </w:t>
      </w:r>
      <w:r w:rsidRPr="00472E6C">
        <w:rPr>
          <w:rStyle w:val="Binnenverweis"/>
        </w:rPr>
        <w:fldChar w:fldCharType="begin"/>
      </w:r>
      <w:r w:rsidRPr="00472E6C">
        <w:rPr>
          <w:rStyle w:val="Binnenverweis"/>
        </w:rPr>
        <w:instrText xml:space="preserve"> DOCVARIABLE "eNV_81830AFA762D407DA07BE2F7946D0078" \* MERGEFORMAT </w:instrText>
      </w:r>
      <w:r w:rsidRPr="00472E6C">
        <w:rPr>
          <w:rStyle w:val="Binnenverweis"/>
        </w:rPr>
        <w:fldChar w:fldCharType="separate"/>
      </w:r>
      <w:r w:rsidR="001B6554">
        <w:rPr>
          <w:rStyle w:val="Binnenverweis"/>
        </w:rPr>
        <w:t>Dreifachbuchstabe eee</w:t>
      </w:r>
      <w:r w:rsidRPr="00472E6C">
        <w:rPr>
          <w:rStyle w:val="Binnenverweis"/>
        </w:rPr>
        <w:fldChar w:fldCharType="end"/>
      </w:r>
    </w:p>
    <w:p w14:paraId="30A663B1" w14:textId="7231DDF6" w:rsidR="001C19A2" w:rsidRPr="00E40E99" w:rsidRDefault="001C19A2" w:rsidP="00932039">
      <w:pPr>
        <w:pStyle w:val="Text"/>
      </w:pPr>
      <w:r w:rsidRPr="00E40E99">
        <w:t xml:space="preserve">siehe </w:t>
      </w:r>
      <w:r w:rsidR="001A375B">
        <w:t xml:space="preserve">Begründung zu Dreifachbuchstaben </w:t>
      </w:r>
      <w:r w:rsidRPr="00E40E99">
        <w:t>ccc</w:t>
      </w:r>
    </w:p>
    <w:p w14:paraId="617F550B" w14:textId="4D8A7A39" w:rsidR="001C19A2" w:rsidRPr="005C4FAC" w:rsidRDefault="001C19A2" w:rsidP="00932039">
      <w:pPr>
        <w:pStyle w:val="VerweisBegrndung"/>
      </w:pPr>
      <w:r>
        <w:t xml:space="preserve">Zu </w:t>
      </w:r>
      <w:r w:rsidRPr="005C4FAC">
        <w:rPr>
          <w:rStyle w:val="Binnenverweis"/>
        </w:rPr>
        <w:fldChar w:fldCharType="begin"/>
      </w:r>
      <w:r w:rsidRPr="005C4FAC">
        <w:rPr>
          <w:rStyle w:val="Binnenverweis"/>
        </w:rPr>
        <w:instrText xml:space="preserve"> DOCVARIABLE "eNV_469EC486F675458AA081E96D56A20ABA" \* MERGEFORMAT </w:instrText>
      </w:r>
      <w:r w:rsidRPr="005C4FAC">
        <w:rPr>
          <w:rStyle w:val="Binnenverweis"/>
        </w:rPr>
        <w:fldChar w:fldCharType="separate"/>
      </w:r>
      <w:r w:rsidR="001B6554">
        <w:rPr>
          <w:rStyle w:val="Binnenverweis"/>
        </w:rPr>
        <w:t>Buchstabe e</w:t>
      </w:r>
      <w:r w:rsidRPr="005C4FAC">
        <w:rPr>
          <w:rStyle w:val="Binnenverweis"/>
        </w:rPr>
        <w:fldChar w:fldCharType="end"/>
      </w:r>
    </w:p>
    <w:p w14:paraId="14AB8534" w14:textId="1EA0F46F" w:rsidR="001C19A2" w:rsidRDefault="001C19A2" w:rsidP="00932039">
      <w:pPr>
        <w:pStyle w:val="VerweisBegrndung"/>
        <w:rPr>
          <w:rStyle w:val="Binnenverweis"/>
        </w:rPr>
      </w:pPr>
      <w:r>
        <w:t xml:space="preserve">Zu </w:t>
      </w:r>
      <w:r w:rsidRPr="00472E6C">
        <w:rPr>
          <w:rStyle w:val="Binnenverweis"/>
        </w:rPr>
        <w:fldChar w:fldCharType="begin"/>
      </w:r>
      <w:r w:rsidRPr="00472E6C">
        <w:rPr>
          <w:rStyle w:val="Binnenverweis"/>
        </w:rPr>
        <w:instrText xml:space="preserve"> DOCVARIABLE "eNV_9938F242FC6E406593764F29A9478517" \* MERGEFORMAT </w:instrText>
      </w:r>
      <w:r w:rsidRPr="00472E6C">
        <w:rPr>
          <w:rStyle w:val="Binnenverweis"/>
        </w:rPr>
        <w:fldChar w:fldCharType="separate"/>
      </w:r>
      <w:r w:rsidR="001B6554">
        <w:rPr>
          <w:rStyle w:val="Binnenverweis"/>
        </w:rPr>
        <w:t>Doppelbuchstabe aa</w:t>
      </w:r>
      <w:r w:rsidRPr="00472E6C">
        <w:rPr>
          <w:rStyle w:val="Binnenverweis"/>
        </w:rPr>
        <w:fldChar w:fldCharType="end"/>
      </w:r>
    </w:p>
    <w:p w14:paraId="1321CA93" w14:textId="77777777" w:rsidR="001C19A2" w:rsidRDefault="001C19A2" w:rsidP="00932039">
      <w:pPr>
        <w:spacing w:before="60" w:after="60"/>
      </w:pPr>
      <w:r w:rsidRPr="00E40E99">
        <w:t>Wird ein in eine WGK eingestuftes Gemisch A einem Gemisch B als Komponente zug</w:t>
      </w:r>
      <w:r w:rsidRPr="00E40E99">
        <w:t>e</w:t>
      </w:r>
      <w:r w:rsidRPr="00E40E99">
        <w:t>setzt, so wird das Gemisch A bei der Ableitung der WGK für das Gemisch B gemäß Nummer 5.2 wie ein Stoff dieser WGK behandelt.</w:t>
      </w:r>
    </w:p>
    <w:p w14:paraId="1265231A" w14:textId="77777777" w:rsidR="001C19A2" w:rsidRDefault="001C19A2" w:rsidP="00932039">
      <w:pPr>
        <w:spacing w:before="60" w:after="60"/>
      </w:pPr>
      <w:r w:rsidRPr="00E40E99">
        <w:t>Ist die Zusammensetzung eines zugesetzten flüssigen Gemisches A vollständig bekannt, so ist dem Betreiber zu ermöglichen, sein resultierendes Gemisch B alternativ nach Ma</w:t>
      </w:r>
      <w:r w:rsidRPr="00E40E99">
        <w:t>ß</w:t>
      </w:r>
      <w:r w:rsidRPr="00E40E99">
        <w:t>gabe von Nummer 5.2 AwSV anhand der resultierenden Stoffkonzentrationen einzust</w:t>
      </w:r>
      <w:r w:rsidRPr="00E40E99">
        <w:t>u</w:t>
      </w:r>
      <w:r w:rsidRPr="00E40E99">
        <w:t>fen. Eine solche Einstufung ist weniger konservativ, was aufgrund des höheren Wissen</w:t>
      </w:r>
      <w:r w:rsidRPr="00E40E99">
        <w:t>s</w:t>
      </w:r>
      <w:r w:rsidRPr="00E40E99">
        <w:t>niveaus auch gerechtfertigt ist.</w:t>
      </w:r>
    </w:p>
    <w:p w14:paraId="4D004AAD" w14:textId="77777777" w:rsidR="001C19A2" w:rsidRPr="00E40E99" w:rsidRDefault="001C19A2" w:rsidP="00932039">
      <w:pPr>
        <w:spacing w:before="60" w:after="60"/>
      </w:pPr>
      <w:r w:rsidRPr="00E40E99">
        <w:t>Wurde das Gemisch A nach Nummer 5.3 anhand von Prüfergebnissen am Gemisch in eine WGK eingestuft und weist dieses Gemisch A eine so hohe aquatische Toxizität auf, dass – wäre es ein Stoff - ein M-Faktor berücksichtigt werden muss, so ist dieser M-Faktor bei der Ableitung der WGK des Gemisches B nach Nummer 5.2 zu berücksicht</w:t>
      </w:r>
      <w:r w:rsidRPr="00E40E99">
        <w:t>i</w:t>
      </w:r>
      <w:r w:rsidRPr="00E40E99">
        <w:t>gen.</w:t>
      </w:r>
    </w:p>
    <w:p w14:paraId="7FFB4187" w14:textId="4CA682E8" w:rsidR="00691E8C" w:rsidRPr="00E40E99" w:rsidRDefault="001C19A2" w:rsidP="00932039">
      <w:pPr>
        <w:spacing w:before="60" w:after="60"/>
      </w:pPr>
      <w:r w:rsidRPr="00E40E99">
        <w:t>Ist ein Betreiber gewillt, ein festes Gemisch abweichend von awg einzustufen, so muss auch für das neue feste Gemisch gelten, dass zugesetzte feste Gemische wie Stoffe der WGK 3 (für awg), bzw. wie Stoffe der jeweiligen WGK eingehen.</w:t>
      </w:r>
    </w:p>
    <w:p w14:paraId="1B6C435A" w14:textId="44153F19" w:rsidR="001C19A2" w:rsidRDefault="001C19A2" w:rsidP="00E57367">
      <w:pPr>
        <w:pStyle w:val="VerweisBegrndung"/>
        <w:rPr>
          <w:rStyle w:val="Binnenverweis"/>
        </w:rPr>
      </w:pPr>
      <w:r>
        <w:t xml:space="preserve">Zu </w:t>
      </w:r>
      <w:r w:rsidRPr="005C4FAC">
        <w:rPr>
          <w:rStyle w:val="Binnenverweis"/>
        </w:rPr>
        <w:fldChar w:fldCharType="begin"/>
      </w:r>
      <w:r w:rsidRPr="005C4FAC">
        <w:rPr>
          <w:rStyle w:val="Binnenverweis"/>
        </w:rPr>
        <w:instrText xml:space="preserve"> DOCVARIABLE "eNV_71D4323478EF41788D125F05CE6A4C35" \* MERGEFORMAT </w:instrText>
      </w:r>
      <w:r w:rsidRPr="005C4FAC">
        <w:rPr>
          <w:rStyle w:val="Binnenverweis"/>
        </w:rPr>
        <w:fldChar w:fldCharType="separate"/>
      </w:r>
      <w:r w:rsidR="001B6554">
        <w:rPr>
          <w:rStyle w:val="Binnenverweis"/>
        </w:rPr>
        <w:t>Doppelbuchstabe bb</w:t>
      </w:r>
      <w:r w:rsidRPr="005C4FAC">
        <w:rPr>
          <w:rStyle w:val="Binnenverweis"/>
        </w:rPr>
        <w:fldChar w:fldCharType="end"/>
      </w:r>
    </w:p>
    <w:p w14:paraId="23609BA1" w14:textId="7CD318CE" w:rsidR="001C19A2" w:rsidRPr="00E40E99" w:rsidRDefault="001C19A2" w:rsidP="001C19A2">
      <w:pPr>
        <w:pStyle w:val="Text"/>
      </w:pPr>
      <w:r w:rsidRPr="00E40E99">
        <w:t>Aktualisierung der Rechtsbezüge</w:t>
      </w:r>
      <w:r w:rsidR="001A375B">
        <w:t>.</w:t>
      </w:r>
      <w:r w:rsidRPr="00E40E99">
        <w:t xml:space="preserve"> Die Berücksichtigung des M-Faktors bei der Ermittlung der Berücksichtigungsgrenze eines Stoffes im Gemisch wird für nicht krebserzeugende Komponenten explizit noch einmal zusätzlich zu Nummer 1.4 verlangt (5.1.4), für krebse</w:t>
      </w:r>
      <w:r w:rsidRPr="00E40E99">
        <w:t>r</w:t>
      </w:r>
      <w:r w:rsidRPr="00E40E99">
        <w:t>zeugende Komponenten jedoch nicht (5.1.3), da eine hohe aquatische Toxizität nicht das krebserzeugende Potenzial eines Stoffes erhöht. Das kann jedoch zu unerwünschten Ir</w:t>
      </w:r>
      <w:r w:rsidRPr="00E40E99">
        <w:t>r</w:t>
      </w:r>
      <w:r w:rsidRPr="00E40E99">
        <w:t>tümern und Missverständnissen durch Missachtung von Nummer 1.4 führen. So würde zum Beispiel nach Nummer 5.1.3 ein krebserzeugender Stoff mit einem Gehalt von 0.05% unabhängig von einem M-Faktor im Gemisch nicht berücksichtigt. Da er krebserzeugend ist, würde Nummer 5.1.4 nicht angewendet und der Stoff in der Gemischeinstufung gen</w:t>
      </w:r>
      <w:r w:rsidRPr="00E40E99">
        <w:t>e</w:t>
      </w:r>
      <w:r w:rsidRPr="00E40E99">
        <w:t xml:space="preserve">rell unberücksichtigt. Ist diesem Stoff jedoch ein M-Faktor von 100 zugeordnet, müsste er </w:t>
      </w:r>
      <w:r w:rsidRPr="00E40E99">
        <w:lastRenderedPageBreak/>
        <w:t>aufgrund seiner aquatischen Toxizität im Sinne von Nummer 5.1.4 berücksichtigt werden (0,05% x 100 = 5% und damit &gt; 0,2%), jedoch bliebe das krebserzeugende Potenzial u</w:t>
      </w:r>
      <w:r w:rsidRPr="00E40E99">
        <w:t>n</w:t>
      </w:r>
      <w:r w:rsidRPr="00E40E99">
        <w:t>berücksichtigt.</w:t>
      </w:r>
    </w:p>
    <w:p w14:paraId="0CB3D3ED" w14:textId="3DCAA23E" w:rsidR="001C19A2" w:rsidRPr="005C4FAC" w:rsidRDefault="001C19A2" w:rsidP="00932039">
      <w:pPr>
        <w:pStyle w:val="VerweisBegrndung"/>
      </w:pPr>
      <w:r>
        <w:t xml:space="preserve">Zu </w:t>
      </w:r>
      <w:r w:rsidRPr="005C4FAC">
        <w:rPr>
          <w:rStyle w:val="Binnenverweis"/>
        </w:rPr>
        <w:fldChar w:fldCharType="begin"/>
      </w:r>
      <w:r w:rsidRPr="005C4FAC">
        <w:rPr>
          <w:rStyle w:val="Binnenverweis"/>
        </w:rPr>
        <w:instrText xml:space="preserve"> DOCVARIABLE "eNV_E5D79E921A624D4398582FDE1805EDEB" \* MERGEFORMAT </w:instrText>
      </w:r>
      <w:r w:rsidRPr="005C4FAC">
        <w:rPr>
          <w:rStyle w:val="Binnenverweis"/>
        </w:rPr>
        <w:fldChar w:fldCharType="separate"/>
      </w:r>
      <w:r w:rsidR="001B6554">
        <w:rPr>
          <w:rStyle w:val="Binnenverweis"/>
        </w:rPr>
        <w:t>Doppelbuchstabe cc</w:t>
      </w:r>
      <w:r w:rsidRPr="005C4FAC">
        <w:rPr>
          <w:rStyle w:val="Binnenverweis"/>
        </w:rPr>
        <w:fldChar w:fldCharType="end"/>
      </w:r>
    </w:p>
    <w:p w14:paraId="17952FD0" w14:textId="77777777" w:rsidR="001C19A2" w:rsidRPr="005C4FAC" w:rsidRDefault="001C19A2" w:rsidP="00932039">
      <w:pPr>
        <w:pStyle w:val="Text"/>
      </w:pPr>
      <w:r>
        <w:t>Streichung der nicht mehr gültigen Richtlinie und der zugehörigen R-Sätze.</w:t>
      </w:r>
    </w:p>
    <w:p w14:paraId="7C6A45D9" w14:textId="5B898B2E" w:rsidR="001C19A2" w:rsidRDefault="001C19A2" w:rsidP="00932039">
      <w:pPr>
        <w:pStyle w:val="VerweisBegrndung"/>
        <w:rPr>
          <w:rStyle w:val="Binnenverweis"/>
        </w:rPr>
      </w:pPr>
      <w:r>
        <w:t xml:space="preserve">Zu </w:t>
      </w:r>
      <w:r w:rsidRPr="005C4FAC">
        <w:rPr>
          <w:rStyle w:val="Binnenverweis"/>
        </w:rPr>
        <w:fldChar w:fldCharType="begin"/>
      </w:r>
      <w:r w:rsidRPr="005C4FAC">
        <w:rPr>
          <w:rStyle w:val="Binnenverweis"/>
        </w:rPr>
        <w:instrText xml:space="preserve"> DOCVARIABLE "eNV_2ABD9D42DD114D21B5693957CF2D183C" \* MERGEFORMAT </w:instrText>
      </w:r>
      <w:r w:rsidRPr="005C4FAC">
        <w:rPr>
          <w:rStyle w:val="Binnenverweis"/>
        </w:rPr>
        <w:fldChar w:fldCharType="separate"/>
      </w:r>
      <w:r w:rsidR="001B6554">
        <w:rPr>
          <w:rStyle w:val="Binnenverweis"/>
        </w:rPr>
        <w:t>Doppelbuchstabe dd</w:t>
      </w:r>
      <w:r w:rsidRPr="005C4FAC">
        <w:rPr>
          <w:rStyle w:val="Binnenverweis"/>
        </w:rPr>
        <w:fldChar w:fldCharType="end"/>
      </w:r>
    </w:p>
    <w:p w14:paraId="14067F1C" w14:textId="77777777" w:rsidR="001C19A2" w:rsidRPr="00DD07C2" w:rsidRDefault="001C19A2" w:rsidP="00932039">
      <w:r w:rsidRPr="00DD07C2">
        <w:t>Die Gemischeinstufung muss aufgrund der Anpassung der CLP-Verordnung an den tec</w:t>
      </w:r>
      <w:r w:rsidRPr="00DD07C2">
        <w:t>h</w:t>
      </w:r>
      <w:r w:rsidRPr="00DD07C2">
        <w:t>nischen Fortschritt auch auf der Grundlage von Prüfergebnissen zur chronischen Toxizität ermöglicht werden. (Quelle: 8. ATP zur CLP VO (VERORDNUNG (EU) 2016/918, ABl. L 156 vom 14.06.2016, S. 32ff, Tabelle 4.1.0)</w:t>
      </w:r>
    </w:p>
    <w:p w14:paraId="665DECA4" w14:textId="1DCFBF77" w:rsidR="001C19A2" w:rsidRPr="008A724F" w:rsidRDefault="001C19A2" w:rsidP="008A724F">
      <w:pPr>
        <w:pStyle w:val="VerweisBegrndung"/>
      </w:pPr>
      <w:r>
        <w:t xml:space="preserve">Zu </w:t>
      </w:r>
      <w:r w:rsidR="00F4254E">
        <w:fldChar w:fldCharType="begin"/>
      </w:r>
      <w:r w:rsidR="00F4254E">
        <w:instrText xml:space="preserve"> DOCVARIABLE "eNV_EBAC93D63E4D48DFA8E6B0850BF055A8" \* MERGEFORMAT </w:instrText>
      </w:r>
      <w:r w:rsidR="00F4254E">
        <w:fldChar w:fldCharType="separate"/>
      </w:r>
      <w:r w:rsidR="001B6554" w:rsidRPr="008A724F">
        <w:t>Doppelbuchstabe ee</w:t>
      </w:r>
      <w:r w:rsidR="00F4254E">
        <w:fldChar w:fldCharType="end"/>
      </w:r>
    </w:p>
    <w:p w14:paraId="3C4C4EF5" w14:textId="6DA3365B" w:rsidR="001C19A2" w:rsidRPr="005C4FAC" w:rsidRDefault="009F5CFC" w:rsidP="00932039">
      <w:pPr>
        <w:pStyle w:val="Text"/>
      </w:pPr>
      <w:r>
        <w:t>Streichung der nicht mehr gültigen Richtlinie und der zugehörigen R-Sätze.</w:t>
      </w:r>
    </w:p>
    <w:p w14:paraId="69B309C6" w14:textId="23E9092D" w:rsidR="001C19A2" w:rsidRPr="005C4FAC" w:rsidRDefault="001C19A2" w:rsidP="00932039">
      <w:pPr>
        <w:pStyle w:val="VerweisBegrndung"/>
      </w:pPr>
      <w:r>
        <w:t xml:space="preserve">Zu </w:t>
      </w:r>
      <w:r w:rsidRPr="005C4FAC">
        <w:rPr>
          <w:rStyle w:val="Binnenverweis"/>
        </w:rPr>
        <w:fldChar w:fldCharType="begin"/>
      </w:r>
      <w:r w:rsidRPr="005C4FAC">
        <w:rPr>
          <w:rStyle w:val="Binnenverweis"/>
        </w:rPr>
        <w:instrText xml:space="preserve"> DOCVARIABLE "eNV_E7146849532546B0AAA8368E7168DE0B" \* MERGEFORMAT </w:instrText>
      </w:r>
      <w:r w:rsidRPr="005C4FAC">
        <w:rPr>
          <w:rStyle w:val="Binnenverweis"/>
        </w:rPr>
        <w:fldChar w:fldCharType="separate"/>
      </w:r>
      <w:r w:rsidR="001B6554">
        <w:rPr>
          <w:rStyle w:val="Binnenverweis"/>
        </w:rPr>
        <w:t>Nummer 4</w:t>
      </w:r>
      <w:r w:rsidRPr="005C4FAC">
        <w:rPr>
          <w:rStyle w:val="Binnenverweis"/>
        </w:rPr>
        <w:fldChar w:fldCharType="end"/>
      </w:r>
      <w:r w:rsidR="00C45349">
        <w:rPr>
          <w:rStyle w:val="Binnenverweis"/>
        </w:rPr>
        <w:t>3</w:t>
      </w:r>
    </w:p>
    <w:p w14:paraId="75049822" w14:textId="3FB75B65" w:rsidR="001C19A2" w:rsidRDefault="001C19A2" w:rsidP="00932039">
      <w:pPr>
        <w:pStyle w:val="VerweisBegrndung"/>
        <w:rPr>
          <w:rStyle w:val="Binnenverweis"/>
        </w:rPr>
      </w:pPr>
      <w:r>
        <w:t xml:space="preserve">Zu </w:t>
      </w:r>
      <w:r w:rsidRPr="005C4FAC">
        <w:rPr>
          <w:rStyle w:val="Binnenverweis"/>
        </w:rPr>
        <w:fldChar w:fldCharType="begin"/>
      </w:r>
      <w:r w:rsidRPr="005C4FAC">
        <w:rPr>
          <w:rStyle w:val="Binnenverweis"/>
        </w:rPr>
        <w:instrText xml:space="preserve"> DOCVARIABLE "eNV_BA0FDC85AEE541B4B011E52F8A9E197D" \* MERGEFORMAT </w:instrText>
      </w:r>
      <w:r w:rsidRPr="005C4FAC">
        <w:rPr>
          <w:rStyle w:val="Binnenverweis"/>
        </w:rPr>
        <w:fldChar w:fldCharType="separate"/>
      </w:r>
      <w:r w:rsidR="001B6554">
        <w:rPr>
          <w:rStyle w:val="Binnenverweis"/>
        </w:rPr>
        <w:t>Buchstabe a</w:t>
      </w:r>
      <w:r w:rsidRPr="005C4FAC">
        <w:rPr>
          <w:rStyle w:val="Binnenverweis"/>
        </w:rPr>
        <w:fldChar w:fldCharType="end"/>
      </w:r>
    </w:p>
    <w:p w14:paraId="0D72E37E" w14:textId="07A3599A" w:rsidR="00941185" w:rsidRPr="0065596E" w:rsidRDefault="009F5CFC" w:rsidP="00941185">
      <w:pPr>
        <w:pStyle w:val="VerweisBegrndung"/>
        <w:rPr>
          <w:b w:val="0"/>
        </w:rPr>
      </w:pPr>
      <w:r w:rsidRPr="0065596E">
        <w:rPr>
          <w:b w:val="0"/>
        </w:rPr>
        <w:t>Streichung der nicht mehr gültigen R-Sätze.</w:t>
      </w:r>
      <w:r w:rsidR="00941185" w:rsidRPr="0065596E">
        <w:rPr>
          <w:b w:val="0"/>
        </w:rPr>
        <w:t xml:space="preserve"> </w:t>
      </w:r>
    </w:p>
    <w:p w14:paraId="7314AE25" w14:textId="43C23B8A" w:rsidR="00941185" w:rsidRDefault="00941185" w:rsidP="00941185">
      <w:pPr>
        <w:pStyle w:val="VerweisBegrndung"/>
        <w:rPr>
          <w:rStyle w:val="Binnenverweis"/>
        </w:rPr>
      </w:pPr>
      <w:r>
        <w:t xml:space="preserve">Zu </w:t>
      </w:r>
      <w:r w:rsidRPr="005C4FAC">
        <w:rPr>
          <w:rStyle w:val="Binnenverweis"/>
        </w:rPr>
        <w:fldChar w:fldCharType="begin"/>
      </w:r>
      <w:r w:rsidRPr="005C4FAC">
        <w:rPr>
          <w:rStyle w:val="Binnenverweis"/>
        </w:rPr>
        <w:instrText xml:space="preserve"> DOCVARIABLE "eNV_B02417FD9953486DA29E129EC7F04DFA" \* MERGEFORMAT </w:instrText>
      </w:r>
      <w:r w:rsidRPr="005C4FAC">
        <w:rPr>
          <w:rStyle w:val="Binnenverweis"/>
        </w:rPr>
        <w:fldChar w:fldCharType="separate"/>
      </w:r>
      <w:r>
        <w:rPr>
          <w:rStyle w:val="Binnenverweis"/>
        </w:rPr>
        <w:t>Buchstabe b</w:t>
      </w:r>
      <w:r w:rsidRPr="005C4FAC">
        <w:rPr>
          <w:rStyle w:val="Binnenverweis"/>
        </w:rPr>
        <w:fldChar w:fldCharType="end"/>
      </w:r>
    </w:p>
    <w:p w14:paraId="4C4D56FF" w14:textId="3AA98AA8" w:rsidR="001C19A2" w:rsidRDefault="001C19A2" w:rsidP="00932039">
      <w:pPr>
        <w:pStyle w:val="Text"/>
      </w:pPr>
      <w:r>
        <w:t>Die Formblätter 1, 2 und 3 werden vollständig neu abgedruckt, da Änderung</w:t>
      </w:r>
      <w:r w:rsidR="00F56622">
        <w:t>sbefehle für die</w:t>
      </w:r>
      <w:r>
        <w:t xml:space="preserve"> Formblätter die Bearbeitung deutlich erschweren und fehleranfällig machen würde.</w:t>
      </w:r>
      <w:r w:rsidR="00F56622">
        <w:t xml:space="preserve"> Folgende Änderungen wurden vorgenommen:</w:t>
      </w:r>
    </w:p>
    <w:p w14:paraId="4E0F5E36" w14:textId="30E4509B" w:rsidR="001C19A2" w:rsidRDefault="001C19A2" w:rsidP="00932039">
      <w:pPr>
        <w:pStyle w:val="Text"/>
      </w:pPr>
      <w:r>
        <w:t>Im Dokumentationsformblatt 1 werden die nicht mehr gültige Richtlinie und die zugehör</w:t>
      </w:r>
      <w:r>
        <w:t>i</w:t>
      </w:r>
      <w:r>
        <w:t xml:space="preserve">gen R-Sätze gestrichen. </w:t>
      </w:r>
    </w:p>
    <w:p w14:paraId="3E9E14D6" w14:textId="77777777" w:rsidR="001C19A2" w:rsidRPr="00DD07C2" w:rsidRDefault="001C19A2" w:rsidP="00932039">
      <w:pPr>
        <w:pStyle w:val="Text"/>
      </w:pPr>
      <w:r w:rsidRPr="00DD07C2">
        <w:t>Die Angaben zu Dichte und Dampfdruck werden nur für flüssige Stoffe benötigt, um die Eigenschaften nach Anlage 1 Nummer 1.3 beurteilen zu können. Die „relative Dichte“ wird deshalb durch „Dichte“ ersetzt, da diese zur Beurteilung gemäß Anlage 1 Nummer 1.3 benötigt wird und für eine Umrechnung ansonsten ggf. 3 Nachkommastellen für die relat</w:t>
      </w:r>
      <w:r w:rsidRPr="00DD07C2">
        <w:t>i</w:t>
      </w:r>
      <w:r w:rsidRPr="00DD07C2">
        <w:t>ve Dichte zwingend notwendig wären.</w:t>
      </w:r>
    </w:p>
    <w:p w14:paraId="519219B4" w14:textId="41F50F05" w:rsidR="001C19A2" w:rsidRPr="00DD07C2" w:rsidRDefault="001C19A2" w:rsidP="00932039">
      <w:pPr>
        <w:pStyle w:val="Text"/>
      </w:pPr>
      <w:r w:rsidRPr="00DD07C2">
        <w:t xml:space="preserve">Die Abgrenzung zwischen Bewertungspunkten auf Basis von Gefahrenhinweisen und auf Basis von Prüfergebnissen </w:t>
      </w:r>
      <w:r w:rsidR="00746B14">
        <w:t xml:space="preserve">ist nicht mehr erforderlich, da gemäß Klarstellung Nummer 4.1 Satz 2 Gefahrenhinweise primär abzuleiten sind. Die Abgrenzung hat bisher häufig zu Missverständnissen geführt. Zur Eindeutigkeit </w:t>
      </w:r>
      <w:r w:rsidRPr="00DD07C2">
        <w:t>wird dieser Teil des Formblattes geändert.</w:t>
      </w:r>
    </w:p>
    <w:p w14:paraId="6CF0DE90" w14:textId="5C273444" w:rsidR="001C19A2" w:rsidRPr="00DD07C2" w:rsidRDefault="001C19A2" w:rsidP="00932039">
      <w:pPr>
        <w:pStyle w:val="Text"/>
      </w:pPr>
      <w:r w:rsidRPr="00DD07C2">
        <w:t xml:space="preserve">In Dokumentationsformblatt 2 ist die vorgegebene Dauer der Toxizitätstests sowie </w:t>
      </w:r>
      <w:r w:rsidR="00953FB1">
        <w:t xml:space="preserve">die </w:t>
      </w:r>
      <w:r w:rsidRPr="00DD07C2">
        <w:t>Endpunkte in Anbetracht der Ergänzung um die Möglichkeit der Einstufung anhand chr</w:t>
      </w:r>
      <w:r w:rsidRPr="00DD07C2">
        <w:t>o</w:t>
      </w:r>
      <w:r w:rsidRPr="00DD07C2">
        <w:t>nischer Prüfdaten (siehe Anlage 1 N</w:t>
      </w:r>
      <w:r>
        <w:t>ummer</w:t>
      </w:r>
      <w:r w:rsidRPr="00DD07C2">
        <w:t xml:space="preserve"> 5.3.3) zu entfernen. Auch für die Gemischei</w:t>
      </w:r>
      <w:r w:rsidRPr="00DD07C2">
        <w:t>n</w:t>
      </w:r>
      <w:r w:rsidRPr="00DD07C2">
        <w:t>stufung sieht die CLP-Verordnung (Anhang I N</w:t>
      </w:r>
      <w:r>
        <w:t>umme</w:t>
      </w:r>
      <w:r w:rsidRPr="00DD07C2" w:rsidDel="000116C8">
        <w:t>r</w:t>
      </w:r>
      <w:r w:rsidRPr="00DD07C2">
        <w:t xml:space="preserve"> 4.1.3.3.4) eine Einschätzung der schnellen Abbaubarkeit aller Komponenten für die Einstufung vor.</w:t>
      </w:r>
    </w:p>
    <w:p w14:paraId="6F9721C9" w14:textId="2E88B52A" w:rsidR="001C19A2" w:rsidRDefault="001C19A2" w:rsidP="00932039">
      <w:pPr>
        <w:pStyle w:val="Text"/>
      </w:pPr>
      <w:r w:rsidRPr="00DD07C2">
        <w:t>Der Satz: „Erkenntnisse, die zu einer Änderung der WGK führen, hat der Betreiber dem Umweltbundesamt umgehend mitzuteilen“ in Formblatt 1 wird gestrichen. Sie kann entfa</w:t>
      </w:r>
      <w:r w:rsidRPr="00DD07C2">
        <w:t>l</w:t>
      </w:r>
      <w:r w:rsidRPr="00DD07C2">
        <w:t>len, da eine entsprechende Regelung in § 7 Absatz 2 getroffen wurde. Der Satz: „E</w:t>
      </w:r>
      <w:r w:rsidRPr="00DD07C2">
        <w:t>r</w:t>
      </w:r>
      <w:r w:rsidRPr="00DD07C2">
        <w:t>kenntnisse, die zu einer Änderung der WGK führen, hat der Betreiber der zuständigen Behörde umgehend mitzuteilen“ in Formblatt 2 und 3 wird gestrichen. Eine solche Mitte</w:t>
      </w:r>
      <w:r w:rsidRPr="00DD07C2">
        <w:t>i</w:t>
      </w:r>
      <w:r w:rsidRPr="00DD07C2">
        <w:t xml:space="preserve">lungspflicht </w:t>
      </w:r>
      <w:r w:rsidR="00F56622">
        <w:t xml:space="preserve">besteht nicht und </w:t>
      </w:r>
      <w:r w:rsidRPr="00DD07C2">
        <w:t>gilt auch nicht für die Neueinstufung von Gemischen.</w:t>
      </w:r>
    </w:p>
    <w:p w14:paraId="0C6914E5" w14:textId="1E19D9E0" w:rsidR="00746B14" w:rsidRPr="00DD07C2" w:rsidRDefault="00746B14" w:rsidP="00932039">
      <w:pPr>
        <w:pStyle w:val="Text"/>
      </w:pPr>
      <w:r>
        <w:lastRenderedPageBreak/>
        <w:t>Im Dokumentationsformblatt 3 wird die bisher nicht vorgesehen Auswahl ergänzt, dass das feste Gemisch gemäß § 3 Absatz 2 Satz 3 AwSV insbesondere auf Grund seiner Herkunft oder seiner Zusammensetzung als nwg eingestuft wurde. Somit wird die Dok</w:t>
      </w:r>
      <w:r>
        <w:t>u</w:t>
      </w:r>
      <w:r>
        <w:t>mentation einer derartigen Gemischeinstufung ermöglicht.</w:t>
      </w:r>
    </w:p>
    <w:p w14:paraId="40322692" w14:textId="25A4315E" w:rsidR="001C19A2" w:rsidRDefault="001C19A2" w:rsidP="00932039">
      <w:pPr>
        <w:pStyle w:val="VerweisBegrndung"/>
        <w:rPr>
          <w:rStyle w:val="Binnenverweis"/>
        </w:rPr>
      </w:pPr>
      <w:r>
        <w:t xml:space="preserve">Zu </w:t>
      </w:r>
      <w:r w:rsidRPr="005C4FAC">
        <w:rPr>
          <w:rStyle w:val="Binnenverweis"/>
        </w:rPr>
        <w:fldChar w:fldCharType="begin"/>
      </w:r>
      <w:r w:rsidRPr="005C4FAC">
        <w:rPr>
          <w:rStyle w:val="Binnenverweis"/>
        </w:rPr>
        <w:instrText xml:space="preserve"> DOCVARIABLE "eNV_C17BAB97FFE245C2B37B175477FEEC59" \* MERGEFORMAT </w:instrText>
      </w:r>
      <w:r w:rsidRPr="005C4FAC">
        <w:rPr>
          <w:rStyle w:val="Binnenverweis"/>
        </w:rPr>
        <w:fldChar w:fldCharType="separate"/>
      </w:r>
      <w:r w:rsidR="001B6554">
        <w:rPr>
          <w:rStyle w:val="Binnenverweis"/>
        </w:rPr>
        <w:t>Nummer 4</w:t>
      </w:r>
      <w:r w:rsidRPr="005C4FAC">
        <w:rPr>
          <w:rStyle w:val="Binnenverweis"/>
        </w:rPr>
        <w:fldChar w:fldCharType="end"/>
      </w:r>
      <w:r w:rsidR="00C45349">
        <w:rPr>
          <w:rStyle w:val="Binnenverweis"/>
        </w:rPr>
        <w:t>4</w:t>
      </w:r>
    </w:p>
    <w:p w14:paraId="78C81758" w14:textId="0EAB5D86" w:rsidR="00685F1C" w:rsidRDefault="006E1380" w:rsidP="006E1380">
      <w:pPr>
        <w:pStyle w:val="Text"/>
      </w:pPr>
      <w:r>
        <w:t xml:space="preserve">Der vorbeugende Brandschutz ist Aufgabe der Bauaufsicht und muss im Wasserrecht nicht </w:t>
      </w:r>
      <w:r w:rsidR="00B41F3F">
        <w:t xml:space="preserve">neu </w:t>
      </w:r>
      <w:r w:rsidR="00637DE9">
        <w:t xml:space="preserve">bzw. zusätzlich </w:t>
      </w:r>
      <w:r>
        <w:t>geregelt werden. Für den Gewässerschutz entscheidend ist, dass bei einem Brand das durch freigesetzte wassergefährdende Stoffe oder das Bran</w:t>
      </w:r>
      <w:r>
        <w:t>d</w:t>
      </w:r>
      <w:r>
        <w:t xml:space="preserve">ereignis selber verunreinigte Löschwasser im Gewässer keinen Schaden anrichtet. </w:t>
      </w:r>
      <w:r w:rsidR="00685F1C">
        <w:t>Vo</w:t>
      </w:r>
      <w:r w:rsidR="00685F1C">
        <w:t>r</w:t>
      </w:r>
      <w:r w:rsidR="00685F1C">
        <w:t>rangig</w:t>
      </w:r>
      <w:r>
        <w:t xml:space="preserve"> ist dafür die Brandentstehung zu verhindern. Das Wasserrecht ergänzt</w:t>
      </w:r>
      <w:r w:rsidR="00685F1C">
        <w:t xml:space="preserve"> mit der Forderung nach einer Löschwasserrückhaltung</w:t>
      </w:r>
      <w:r>
        <w:t xml:space="preserve"> für den Brandfall das bestehende doppe</w:t>
      </w:r>
      <w:r>
        <w:t>l</w:t>
      </w:r>
      <w:r>
        <w:t>te Barrierenprinzip.</w:t>
      </w:r>
      <w:r w:rsidR="00637DE9">
        <w:t xml:space="preserve"> </w:t>
      </w:r>
    </w:p>
    <w:p w14:paraId="44B3396C" w14:textId="7A4B998A" w:rsidR="006E1380" w:rsidRDefault="00637DE9" w:rsidP="006E1380">
      <w:pPr>
        <w:pStyle w:val="Text"/>
      </w:pPr>
      <w:r>
        <w:t>Durch die AwSV können nur Anlagen zum Umgang mit wassergefährdenden Stoffen g</w:t>
      </w:r>
      <w:r>
        <w:t>e</w:t>
      </w:r>
      <w:r>
        <w:t xml:space="preserve">regelt werden. Dass es auch bei anderen Einrichtungen zu Bränden kommen kann, bei denen Löschwasser anfällt, </w:t>
      </w:r>
      <w:r w:rsidR="00CA266A">
        <w:t xml:space="preserve">das die Gewässer beeinträchtigt, </w:t>
      </w:r>
      <w:r>
        <w:t xml:space="preserve">ist unbestritten. Obwohl </w:t>
      </w:r>
      <w:r w:rsidR="0048665F">
        <w:t xml:space="preserve">es </w:t>
      </w:r>
      <w:r>
        <w:t xml:space="preserve">dabei </w:t>
      </w:r>
      <w:r w:rsidR="0048665F">
        <w:t xml:space="preserve">zu nicht unerheblichen </w:t>
      </w:r>
      <w:r>
        <w:t xml:space="preserve">Folgen </w:t>
      </w:r>
      <w:r w:rsidR="0048665F">
        <w:t>kommen kann, können diese Ereignisse nicht von den Regelungen der AwSV abgedeckt werden.</w:t>
      </w:r>
    </w:p>
    <w:p w14:paraId="07E1A62D" w14:textId="1BC83324" w:rsidR="004E70FE" w:rsidRDefault="004E70FE" w:rsidP="006E1380">
      <w:pPr>
        <w:pStyle w:val="Text"/>
      </w:pPr>
      <w:r>
        <w:t>Nummer 1 beschreibt, dass sich das bei einem Brandereignis zurückzuhaltende Volumen aus dem Volumen der wassergefährdenden Stoffe sowie dem dabei anfallenden Lösc</w:t>
      </w:r>
      <w:r>
        <w:t>h</w:t>
      </w:r>
      <w:r>
        <w:t xml:space="preserve">wasser </w:t>
      </w:r>
      <w:r w:rsidR="00FD3844">
        <w:t xml:space="preserve">und ggf. dem Niederschlagswasser </w:t>
      </w:r>
      <w:r>
        <w:t>ergibt.</w:t>
      </w:r>
    </w:p>
    <w:p w14:paraId="016C8037" w14:textId="331C3499" w:rsidR="004E70FE" w:rsidRDefault="004E70FE" w:rsidP="006E1380">
      <w:pPr>
        <w:pStyle w:val="Text"/>
      </w:pPr>
      <w:r>
        <w:t xml:space="preserve">Nummer 2 </w:t>
      </w:r>
      <w:r w:rsidR="00FD3844">
        <w:t xml:space="preserve">beschreibt die Grundsätze der Bemessung und </w:t>
      </w:r>
      <w:r>
        <w:t xml:space="preserve">lässt dem Betreiber die </w:t>
      </w:r>
      <w:r w:rsidR="006C3871">
        <w:t>freie Wahl</w:t>
      </w:r>
      <w:r>
        <w:t>, das zurückzuhaltende Löschwasservolumen nach einem pauschalierten Ansatz, nach einem Ansatz für kleine Anlagen oder nach einem Szenarien-basierten Ansatz zu bestimmen</w:t>
      </w:r>
      <w:r w:rsidR="0048665F">
        <w:t xml:space="preserve"> (Nummer 2.1)</w:t>
      </w:r>
      <w:r>
        <w:t xml:space="preserve">. </w:t>
      </w:r>
      <w:r w:rsidR="006C3871">
        <w:t xml:space="preserve">Für welchen Ansatz sich der Betreiber dabei entscheidet, bleibt ihm überlassen. </w:t>
      </w:r>
      <w:r>
        <w:t xml:space="preserve">Neben dem allgemeingültigen Ansatz der Industriebaurichtlinie </w:t>
      </w:r>
      <w:r w:rsidR="0048665F">
        <w:t xml:space="preserve">soll oder muss </w:t>
      </w:r>
      <w:r>
        <w:t xml:space="preserve">es auch möglich </w:t>
      </w:r>
      <w:r w:rsidR="0048665F">
        <w:t xml:space="preserve">sein, </w:t>
      </w:r>
      <w:r>
        <w:t xml:space="preserve">nach oben oder unten abzuweichen. Bei besonderem Schutzbedürfnis des Objektes </w:t>
      </w:r>
      <w:r w:rsidR="0048665F">
        <w:t xml:space="preserve">ist </w:t>
      </w:r>
      <w:r>
        <w:t>das Rückhaltevolumen deshalb zu erhöhen, kann aber bei kleinen Anlagen auch verringert werden. Die Entscheidung ergibt sich aus den Vorg</w:t>
      </w:r>
      <w:r>
        <w:t>a</w:t>
      </w:r>
      <w:r>
        <w:t xml:space="preserve">ben des vorbeugenden Brandschutzes und </w:t>
      </w:r>
      <w:r w:rsidR="0048665F">
        <w:t>den für den Brandschutz zuständigen Behö</w:t>
      </w:r>
      <w:r w:rsidR="0048665F">
        <w:t>r</w:t>
      </w:r>
      <w:r w:rsidR="0048665F">
        <w:t xml:space="preserve">den sowie </w:t>
      </w:r>
      <w:r>
        <w:t>den Vorstellungen des Betreibers. Aufgrund dieser Entscheidung ergeben sich dann die für seine Anlage anzuwendenden Regelungen der folgenden Nummern.</w:t>
      </w:r>
      <w:r w:rsidR="0048665F">
        <w:t xml:space="preserve"> Die Regelung </w:t>
      </w:r>
      <w:r w:rsidR="00E37553">
        <w:t>zu</w:t>
      </w:r>
      <w:r w:rsidR="0048665F">
        <w:t xml:space="preserve"> kleinen Anlagen </w:t>
      </w:r>
      <w:r w:rsidR="00685F1C">
        <w:t xml:space="preserve">schließt an § 20 Nummer 5 an, nach dem Anlagen bis fünf Tonnen keiner Löschwasserrückhaltung bedürfen. </w:t>
      </w:r>
    </w:p>
    <w:p w14:paraId="077D8E7F" w14:textId="4B6862D5" w:rsidR="00B41F3F" w:rsidRDefault="006E1380" w:rsidP="006E1380">
      <w:pPr>
        <w:pStyle w:val="Text"/>
      </w:pPr>
      <w:r>
        <w:t xml:space="preserve">Grundlage der Dimensionierung </w:t>
      </w:r>
      <w:r w:rsidR="00B41F3F">
        <w:t xml:space="preserve">(Nummer </w:t>
      </w:r>
      <w:r w:rsidR="00FD3844">
        <w:t>2.2</w:t>
      </w:r>
      <w:r w:rsidR="00B41F3F">
        <w:t xml:space="preserve">) </w:t>
      </w:r>
      <w:r>
        <w:t xml:space="preserve">einer Löschwasserrückhaltung ist </w:t>
      </w:r>
      <w:r w:rsidR="00FE0692">
        <w:t>der</w:t>
      </w:r>
      <w:r>
        <w:t xml:space="preserve"> Löschwasser</w:t>
      </w:r>
      <w:r w:rsidR="00B41F3F">
        <w:t>bedarf</w:t>
      </w:r>
      <w:r>
        <w:t xml:space="preserve">. </w:t>
      </w:r>
      <w:r w:rsidR="00B41F3F">
        <w:t xml:space="preserve">Ein größeres Volumen an Wasser, als das, welches </w:t>
      </w:r>
      <w:r w:rsidR="00685F1C">
        <w:t>für die Brandb</w:t>
      </w:r>
      <w:r w:rsidR="00685F1C">
        <w:t>e</w:t>
      </w:r>
      <w:r w:rsidR="00685F1C">
        <w:t xml:space="preserve">kämpfung </w:t>
      </w:r>
      <w:r w:rsidR="00B41F3F">
        <w:t xml:space="preserve">zur Verfügung gestellt werden muss, muss auch nicht zurückgehalten werden. Besonders ungünstige Ereignisse, bei denen von der Feuerwehr zusätzliche Volumina zur Verfügung gestellt werden, werden hier </w:t>
      </w:r>
      <w:r w:rsidR="00E37553">
        <w:t xml:space="preserve">vereinfachend </w:t>
      </w:r>
      <w:r w:rsidR="00B41F3F">
        <w:t>nicht einbezogen</w:t>
      </w:r>
      <w:r w:rsidR="00E37553">
        <w:t xml:space="preserve">, es sei denn, es liegt ein besonderes Schutzbedürfnis des Objektes vor (siehe </w:t>
      </w:r>
      <w:r w:rsidR="00CA266A">
        <w:t>3.4</w:t>
      </w:r>
      <w:r w:rsidR="00E37553">
        <w:t>)</w:t>
      </w:r>
      <w:r w:rsidR="00B41F3F">
        <w:t>.</w:t>
      </w:r>
    </w:p>
    <w:p w14:paraId="6F4FC4B3" w14:textId="20315A93" w:rsidR="00FE0692" w:rsidRDefault="004D4181" w:rsidP="006E1380">
      <w:pPr>
        <w:pStyle w:val="Text"/>
      </w:pPr>
      <w:r>
        <w:t xml:space="preserve">Nummer </w:t>
      </w:r>
      <w:r w:rsidR="00FD3844">
        <w:t>2.3</w:t>
      </w:r>
      <w:r>
        <w:t xml:space="preserve"> legt </w:t>
      </w:r>
      <w:r w:rsidR="00FD3844">
        <w:t xml:space="preserve">den Löschwasserbedarf für Anlagen </w:t>
      </w:r>
      <w:r w:rsidR="00E37553">
        <w:t>für verschiedene</w:t>
      </w:r>
      <w:r w:rsidR="00FD3844">
        <w:t xml:space="preserve"> Brandflächen fest. Auch dies</w:t>
      </w:r>
      <w:r w:rsidR="00E37553">
        <w:t>e Regelung</w:t>
      </w:r>
      <w:r w:rsidR="00FD3844">
        <w:t xml:space="preserve"> wird aus der </w:t>
      </w:r>
      <w:r w:rsidR="00FE0692">
        <w:t>ba</w:t>
      </w:r>
      <w:r w:rsidR="006E1380">
        <w:t>urecht</w:t>
      </w:r>
      <w:r w:rsidR="00FE0692">
        <w:t>lich eingeführten Industriebaurichtlinie</w:t>
      </w:r>
      <w:r w:rsidR="006E1380">
        <w:t xml:space="preserve"> übe</w:t>
      </w:r>
      <w:r w:rsidR="006E1380">
        <w:t>r</w:t>
      </w:r>
      <w:r w:rsidR="006E1380">
        <w:t xml:space="preserve">nommen. </w:t>
      </w:r>
      <w:r w:rsidR="00CA266A">
        <w:t xml:space="preserve">Der Begriff der „Brandfläche“ wird hier neu eingeführt und wird als die Fläche definiert, auf der sich ein Brand ausbreiten kann. Die Abgrenzung erfolgt dabei über die bauordnungsrechtlichen Vorgaben. </w:t>
      </w:r>
    </w:p>
    <w:p w14:paraId="1ED7C443" w14:textId="4C0736A3" w:rsidR="008630DD" w:rsidRDefault="00FE0692" w:rsidP="006E1380">
      <w:pPr>
        <w:pStyle w:val="Text"/>
      </w:pPr>
      <w:r>
        <w:t>N</w:t>
      </w:r>
      <w:r w:rsidR="00CF6DBE">
        <w:t xml:space="preserve">ach Nummer </w:t>
      </w:r>
      <w:r w:rsidR="00FD3844">
        <w:t>2.4</w:t>
      </w:r>
      <w:r w:rsidR="00CF6DBE">
        <w:t xml:space="preserve"> </w:t>
      </w:r>
      <w:r>
        <w:t>können die</w:t>
      </w:r>
      <w:r w:rsidR="006E1380">
        <w:t xml:space="preserve"> Verdunstungsverluste</w:t>
      </w:r>
      <w:r w:rsidR="00E37553">
        <w:t xml:space="preserve"> während des Brandes</w:t>
      </w:r>
      <w:r>
        <w:t xml:space="preserve">, die </w:t>
      </w:r>
      <w:r w:rsidR="006E1380">
        <w:t>übliche</w:t>
      </w:r>
      <w:r w:rsidR="006E1380">
        <w:t>r</w:t>
      </w:r>
      <w:r w:rsidR="006E1380">
        <w:t xml:space="preserve">weise </w:t>
      </w:r>
      <w:r>
        <w:t>mit</w:t>
      </w:r>
      <w:r w:rsidR="006E1380">
        <w:t xml:space="preserve"> 50 % angenommen</w:t>
      </w:r>
      <w:r>
        <w:t xml:space="preserve"> werden, </w:t>
      </w:r>
      <w:r w:rsidR="000738FA">
        <w:t xml:space="preserve">bei der Dimensionierung </w:t>
      </w:r>
      <w:r>
        <w:t>abg</w:t>
      </w:r>
      <w:r w:rsidR="00C736B8">
        <w:t>ezogen</w:t>
      </w:r>
      <w:r w:rsidR="00CA266A">
        <w:t xml:space="preserve"> werden</w:t>
      </w:r>
      <w:r w:rsidR="00445C7A">
        <w:t>. Als Löschdauer werden zwei Stunden angesetzt, die sich ebenfalls aus der Industriebaurich</w:t>
      </w:r>
      <w:r w:rsidR="00445C7A">
        <w:t>t</w:t>
      </w:r>
      <w:r w:rsidR="00445C7A">
        <w:t>linie übernommen wurde.</w:t>
      </w:r>
    </w:p>
    <w:p w14:paraId="30A6F4C9" w14:textId="539C3999" w:rsidR="00445C7A" w:rsidRDefault="008630DD" w:rsidP="006E1380">
      <w:pPr>
        <w:pStyle w:val="Text"/>
      </w:pPr>
      <w:r>
        <w:lastRenderedPageBreak/>
        <w:t xml:space="preserve">Nummer </w:t>
      </w:r>
      <w:r w:rsidR="00FD3844">
        <w:t>3.1</w:t>
      </w:r>
      <w:r>
        <w:t xml:space="preserve"> legt für kleinere Anlagen </w:t>
      </w:r>
      <w:r w:rsidR="00E37553">
        <w:t xml:space="preserve">mit einer Masse über 5 Tonnen </w:t>
      </w:r>
      <w:r>
        <w:t>ein verringertes zurückz</w:t>
      </w:r>
      <w:r w:rsidR="00CF6DBE">
        <w:t>u</w:t>
      </w:r>
      <w:r>
        <w:t>haltendes Löschwasservolumen fest. Bei solchen Anlagen wäre die Dimensi</w:t>
      </w:r>
      <w:r>
        <w:t>o</w:t>
      </w:r>
      <w:r>
        <w:t>nierung bei einem Löschwasserbedarf von 96 bis 192 m</w:t>
      </w:r>
      <w:r w:rsidRPr="008A724F">
        <w:rPr>
          <w:vertAlign w:val="superscript"/>
        </w:rPr>
        <w:t>3</w:t>
      </w:r>
      <w:r>
        <w:t xml:space="preserve"> </w:t>
      </w:r>
      <w:r w:rsidR="00E37553">
        <w:t xml:space="preserve">in der Regel </w:t>
      </w:r>
      <w:r>
        <w:t>überzogen. Die Tabelle ist de</w:t>
      </w:r>
      <w:r w:rsidR="00E37553">
        <w:t>r</w:t>
      </w:r>
      <w:r>
        <w:t xml:space="preserve"> Löschwasserrückhalterichtlinie entnommen. Ab einem Brandabschnitt von 200 m</w:t>
      </w:r>
      <w:r w:rsidRPr="008A724F">
        <w:rPr>
          <w:vertAlign w:val="superscript"/>
        </w:rPr>
        <w:t>2</w:t>
      </w:r>
      <w:r>
        <w:rPr>
          <w:vertAlign w:val="superscript"/>
        </w:rPr>
        <w:t xml:space="preserve"> </w:t>
      </w:r>
      <w:r>
        <w:t xml:space="preserve">geht das zurückzuhaltende Volumen in das nach Nummer </w:t>
      </w:r>
      <w:r w:rsidR="00FD3844">
        <w:t>2.</w:t>
      </w:r>
      <w:r>
        <w:t>3 über.</w:t>
      </w:r>
      <w:r w:rsidR="00FD3844">
        <w:t xml:space="preserve"> Grundlage ist eine dokumentierte Aussage der </w:t>
      </w:r>
      <w:r w:rsidR="00CA266A">
        <w:t xml:space="preserve">für den Brandschutz </w:t>
      </w:r>
      <w:r w:rsidR="00FD3844">
        <w:t xml:space="preserve">zuständigen </w:t>
      </w:r>
      <w:r w:rsidR="00CA266A">
        <w:t>D</w:t>
      </w:r>
      <w:r w:rsidR="00FD3844">
        <w:t xml:space="preserve">ienststelle, dass der Löschwasserbedarf verringert werden kann. </w:t>
      </w:r>
      <w:r w:rsidR="008C1299">
        <w:t>Eine entsprechende Beurteilung können die für den Gewässerschutz zuständigen Behörden nicht vornehmen.</w:t>
      </w:r>
    </w:p>
    <w:p w14:paraId="6B167FD2" w14:textId="5675FC57" w:rsidR="004D4181" w:rsidRDefault="004D4181" w:rsidP="004D4181">
      <w:pPr>
        <w:pStyle w:val="Text"/>
      </w:pPr>
      <w:r>
        <w:t xml:space="preserve">Mit Nummer </w:t>
      </w:r>
      <w:r w:rsidR="008C1299">
        <w:t>3.2</w:t>
      </w:r>
      <w:r>
        <w:t xml:space="preserve"> wird auf den Fall eingegangen, dass die Anlage über eine selbsttätige Feuerlöschanlage verfügt. Ist dies der Fall, kann erfahrungsgemäß von einer Löschdauer von nur noch einer Stunde und einem verringerten Löschwasserbedarf ausgegangen werden. Zu addieren ist allerdings das Volumen, das von der Feuerlöschanlage freig</w:t>
      </w:r>
      <w:r>
        <w:t>e</w:t>
      </w:r>
      <w:r>
        <w:t>setzt wird.</w:t>
      </w:r>
      <w:r w:rsidR="00CA266A">
        <w:t xml:space="preserve"> Sofern die Anlage von einer Werksfeuerwehr mitbetreut wird, können gewisser Erleichterungen bei der Rückhaltung vorgenommen werden, die in Satz 2 dargestellt we</w:t>
      </w:r>
      <w:r w:rsidR="00CA266A">
        <w:t>r</w:t>
      </w:r>
      <w:r w:rsidR="00CA266A">
        <w:t>den.</w:t>
      </w:r>
    </w:p>
    <w:p w14:paraId="47D37089" w14:textId="6200B25B" w:rsidR="004D4181" w:rsidRDefault="004D4181" w:rsidP="004D4181">
      <w:pPr>
        <w:pStyle w:val="Text"/>
      </w:pPr>
      <w:r>
        <w:t xml:space="preserve">Bei Behältern in einer Rückhalteeinrichtung wird in Nummer </w:t>
      </w:r>
      <w:r w:rsidR="008C1299">
        <w:t>3.3</w:t>
      </w:r>
      <w:r>
        <w:t xml:space="preserve"> für die Löschwasserrüc</w:t>
      </w:r>
      <w:r>
        <w:t>k</w:t>
      </w:r>
      <w:r>
        <w:t xml:space="preserve">haltung ein zusätzliches Freibord von 0,3m gefordert. Der Wert stammt </w:t>
      </w:r>
      <w:r w:rsidR="008C1299">
        <w:t>aus den Erfahru</w:t>
      </w:r>
      <w:r w:rsidR="008C1299">
        <w:t>n</w:t>
      </w:r>
      <w:r w:rsidR="008C1299">
        <w:t xml:space="preserve">gen </w:t>
      </w:r>
      <w:r>
        <w:t>der Feuerwehr.</w:t>
      </w:r>
      <w:r w:rsidR="00E37553">
        <w:t xml:space="preserve"> Eine Berechnung nach dem Löschwasserbedarf kann demnach en</w:t>
      </w:r>
      <w:r w:rsidR="00E37553">
        <w:t>t</w:t>
      </w:r>
      <w:r w:rsidR="00E37553">
        <w:t>fallen.</w:t>
      </w:r>
    </w:p>
    <w:p w14:paraId="77D602FF" w14:textId="0C901768" w:rsidR="004D4181" w:rsidRDefault="006E1380" w:rsidP="006E1380">
      <w:pPr>
        <w:pStyle w:val="Text"/>
      </w:pPr>
      <w:r>
        <w:t xml:space="preserve">Abweichend von der Bezugnahme des Löschwasserdargebots </w:t>
      </w:r>
      <w:r w:rsidR="00645796">
        <w:t>fordert</w:t>
      </w:r>
      <w:r w:rsidR="008630DD">
        <w:t xml:space="preserve"> Nummer </w:t>
      </w:r>
      <w:r w:rsidR="008C1299">
        <w:t>3.4</w:t>
      </w:r>
      <w:r w:rsidR="008630DD">
        <w:t xml:space="preserve">, dass </w:t>
      </w:r>
      <w:r>
        <w:t xml:space="preserve">die Berechnung des Volumens über einen </w:t>
      </w:r>
      <w:r w:rsidR="004F4200">
        <w:t>S</w:t>
      </w:r>
      <w:r>
        <w:t>zenarien</w:t>
      </w:r>
      <w:r w:rsidR="004F4200">
        <w:t>-</w:t>
      </w:r>
      <w:r>
        <w:t>basierten Ansatz erfolg</w:t>
      </w:r>
      <w:r w:rsidR="008630DD">
        <w:t>t</w:t>
      </w:r>
      <w:r>
        <w:t xml:space="preserve">. </w:t>
      </w:r>
      <w:r w:rsidR="008C1299">
        <w:t>Vorausse</w:t>
      </w:r>
      <w:r w:rsidR="008C1299">
        <w:t>t</w:t>
      </w:r>
      <w:r w:rsidR="008C1299">
        <w:t xml:space="preserve">zung ist ein </w:t>
      </w:r>
      <w:r w:rsidR="00E37553">
        <w:t xml:space="preserve">von der dafür zuständigen Behörde </w:t>
      </w:r>
      <w:r w:rsidR="008C1299">
        <w:t>abgenommenes Brandschutzgutachten</w:t>
      </w:r>
      <w:r w:rsidR="00645796">
        <w:t>,</w:t>
      </w:r>
      <w:r w:rsidR="001A42E7">
        <w:t xml:space="preserve"> ein nach § 9 in Verbindung mit Anlage II </w:t>
      </w:r>
      <w:r w:rsidR="00645796">
        <w:t xml:space="preserve">der </w:t>
      </w:r>
      <w:r w:rsidR="005A596A">
        <w:t xml:space="preserve">12. BImSchV </w:t>
      </w:r>
      <w:r w:rsidR="001A42E7">
        <w:t>erstellter Sicherheitsbericht</w:t>
      </w:r>
      <w:r w:rsidR="00645796">
        <w:t xml:space="preserve"> oder ein nach § 8 der 12. BImSchV erstelltes Konzept zur Verhinderung von Störfällen, aus denen sich die Notwendigkeit eines über den Grundschutz hinausgehenden Objek</w:t>
      </w:r>
      <w:r w:rsidR="00645796">
        <w:t>t</w:t>
      </w:r>
      <w:r w:rsidR="00645796">
        <w:t xml:space="preserve">schutzes ergibt. </w:t>
      </w:r>
      <w:r w:rsidR="005A596A">
        <w:t>Der Betreiber kann auch von sich aus den Szenarien-basierten Ansatz wählen. In diese Dokumente</w:t>
      </w:r>
      <w:r>
        <w:t xml:space="preserve"> fließen alle Randbedingungen ein, die sich auf den Brand, die Brandbekämpfung und die Rückhaltung des Löschwassers auswirken. Der Ansatz ist in erster Linie für entsprechend komplexe Anlagen gedacht</w:t>
      </w:r>
      <w:r w:rsidR="008630DD">
        <w:t xml:space="preserve">, da die geforderte Darstellung mit entsprechend großem Aufwand verbunden ist. Für Anlagen, die aus anderen Gründen ein entsprechendes Gutachten vorlegen müssen, kann dies jedoch zu einer </w:t>
      </w:r>
      <w:r w:rsidR="00341EF8">
        <w:t>passenden Lösung führen.</w:t>
      </w:r>
    </w:p>
    <w:p w14:paraId="0DF5229C" w14:textId="29BED8A3" w:rsidR="006E1380" w:rsidRDefault="004D4181" w:rsidP="006E1380">
      <w:pPr>
        <w:pStyle w:val="Text"/>
      </w:pPr>
      <w:r>
        <w:t xml:space="preserve">Nummer </w:t>
      </w:r>
      <w:r w:rsidR="008C1299">
        <w:t>3.6</w:t>
      </w:r>
      <w:r>
        <w:t xml:space="preserve"> beschreibt die Aspekte, die in einem </w:t>
      </w:r>
      <w:r w:rsidR="004F4200">
        <w:t>S</w:t>
      </w:r>
      <w:r>
        <w:t>zenarien-basiert</w:t>
      </w:r>
      <w:r w:rsidR="004F4200">
        <w:t>en A</w:t>
      </w:r>
      <w:r>
        <w:t>nsatz berücksic</w:t>
      </w:r>
      <w:r>
        <w:t>h</w:t>
      </w:r>
      <w:r>
        <w:t>tigt werden müssen</w:t>
      </w:r>
      <w:r w:rsidR="00E37553">
        <w:t xml:space="preserve"> und entspricht entsprechenden Vorgaben der Wirtschaft</w:t>
      </w:r>
      <w:r>
        <w:t>.</w:t>
      </w:r>
    </w:p>
    <w:p w14:paraId="103D7CFD" w14:textId="56675554" w:rsidR="006E1380" w:rsidRDefault="006E1380" w:rsidP="006E1380">
      <w:pPr>
        <w:pStyle w:val="Text"/>
      </w:pPr>
      <w:r>
        <w:t xml:space="preserve">Bei Anlagen im Freien muss </w:t>
      </w:r>
      <w:r w:rsidR="00341EF8">
        <w:t xml:space="preserve">nach Nummer </w:t>
      </w:r>
      <w:r w:rsidR="008C1299">
        <w:t>4</w:t>
      </w:r>
      <w:r w:rsidR="00341EF8">
        <w:t xml:space="preserve"> der Niederschlag </w:t>
      </w:r>
      <w:r>
        <w:t xml:space="preserve">berücksichtigt werden, </w:t>
      </w:r>
      <w:r w:rsidR="00341EF8">
        <w:t xml:space="preserve">der </w:t>
      </w:r>
      <w:r>
        <w:t xml:space="preserve">in das </w:t>
      </w:r>
      <w:r w:rsidR="004D4181">
        <w:t>n</w:t>
      </w:r>
      <w:r w:rsidR="00341EF8">
        <w:t>o</w:t>
      </w:r>
      <w:r w:rsidR="004D4181">
        <w:t>c</w:t>
      </w:r>
      <w:r w:rsidR="00341EF8">
        <w:t xml:space="preserve">h mit </w:t>
      </w:r>
      <w:r>
        <w:t>Löschwasser</w:t>
      </w:r>
      <w:r w:rsidR="00341EF8">
        <w:t xml:space="preserve"> gefüllte B</w:t>
      </w:r>
      <w:r>
        <w:t xml:space="preserve">ecken </w:t>
      </w:r>
      <w:r w:rsidR="00341EF8">
        <w:t>fließt. Der während des Brandes fallende Niederschlag kann vernachlässigt werden, da er überwiegend verdampfen wird oder dazu führt, dass von der Feuerwehr weniger Löschwasser eingesetzt wird. In der Zeit vom L</w:t>
      </w:r>
      <w:r w:rsidR="00341EF8">
        <w:t>ö</w:t>
      </w:r>
      <w:r w:rsidR="00341EF8">
        <w:t>schen des Brandes bis zu dem Zeitpunkt, zu dem das Volumen des Löschwasserbeckens wieder vollständig zu Verfügung steht, muss das anfallende Niederschlagswasser</w:t>
      </w:r>
      <w:r w:rsidR="00F7699E">
        <w:t>, das durch den Brand verunreinigt ist,</w:t>
      </w:r>
      <w:r w:rsidR="00341EF8">
        <w:t xml:space="preserve"> </w:t>
      </w:r>
      <w:r w:rsidR="00E37553">
        <w:t xml:space="preserve">jedoch </w:t>
      </w:r>
      <w:r w:rsidR="00341EF8">
        <w:t>aufgefangen werden.</w:t>
      </w:r>
      <w:r w:rsidR="00F7699E">
        <w:t xml:space="preserve"> Durch Abdeckungen der Brandfläche kann hier das zu berücksichtigende Niederschlagswasser verringert werden.</w:t>
      </w:r>
      <w:r w:rsidR="00341EF8">
        <w:t xml:space="preserve"> Die Zeitspan</w:t>
      </w:r>
      <w:r w:rsidR="00E37553">
        <w:t>n</w:t>
      </w:r>
      <w:r w:rsidR="00341EF8">
        <w:t xml:space="preserve">e hängt </w:t>
      </w:r>
      <w:r w:rsidR="00E37553">
        <w:t>überwiegend</w:t>
      </w:r>
      <w:r w:rsidR="00341EF8">
        <w:t xml:space="preserve"> davon ab, ob der Betreiber eine schnelle Entso</w:t>
      </w:r>
      <w:r w:rsidR="00341EF8">
        <w:t>r</w:t>
      </w:r>
      <w:r w:rsidR="00341EF8">
        <w:t>gungsmöglichkeit vereinbar</w:t>
      </w:r>
      <w:r w:rsidR="00E37553">
        <w:t>t</w:t>
      </w:r>
      <w:r w:rsidR="00341EF8">
        <w:t xml:space="preserve"> hat. Dies würde ihm das Schaffen einer entsprechenden Rückhaltemöglichkeit ersparen. Wenn keine entsprechenden Angaben des Betreibers vorliegen, kann </w:t>
      </w:r>
      <w:r w:rsidR="00F372EA">
        <w:t>orientierend</w:t>
      </w:r>
      <w:r w:rsidR="00341EF8">
        <w:t xml:space="preserve"> </w:t>
      </w:r>
      <w:r w:rsidR="00F372EA">
        <w:t>angenommen</w:t>
      </w:r>
      <w:r w:rsidR="00341EF8">
        <w:t xml:space="preserve"> werden, dass das aufgefangene Löschwasser inn</w:t>
      </w:r>
      <w:r w:rsidR="00A22C23">
        <w:t xml:space="preserve">erhalb von 14 Tagen abgepumpt </w:t>
      </w:r>
      <w:r w:rsidR="000738FA">
        <w:t xml:space="preserve">und ordnungsgemäß entsorgt </w:t>
      </w:r>
      <w:r w:rsidR="00CA266A">
        <w:t xml:space="preserve">oder beseitigt </w:t>
      </w:r>
      <w:r w:rsidR="00A22C23">
        <w:t xml:space="preserve">wird. Als zusätzliches Volumen für das in der Zwischenzeit anfallende </w:t>
      </w:r>
      <w:r>
        <w:t xml:space="preserve">Niederschlagswasser </w:t>
      </w:r>
      <w:r w:rsidR="00A22C23">
        <w:t>ist von den</w:t>
      </w:r>
      <w:r w:rsidR="004D4181">
        <w:t xml:space="preserve"> </w:t>
      </w:r>
      <w:r w:rsidR="00A22C23">
        <w:t>örtlichen KOSTRA-Daten, dem dort angegebenen einjährigen Wiederkehrintervall und einem 6-stündigen Niederschlagsereignis auszugehen. Das erforderliche Gesamtv</w:t>
      </w:r>
      <w:r w:rsidR="00A22C23">
        <w:t>o</w:t>
      </w:r>
      <w:r w:rsidR="00A22C23">
        <w:t>lumen ergibt sich aus dem Rückhaltevolumen für wassergefährdende Stoffe, dem einz</w:t>
      </w:r>
      <w:r w:rsidR="00A22C23">
        <w:t>u</w:t>
      </w:r>
      <w:r w:rsidR="00A22C23">
        <w:t>berechnenden Niederschlagswasser</w:t>
      </w:r>
      <w:r w:rsidR="00F56622">
        <w:t>,</w:t>
      </w:r>
      <w:r w:rsidR="00A22C23">
        <w:t xml:space="preserve"> sowie dem Niederschlagswasser, das bis zu dem </w:t>
      </w:r>
      <w:r w:rsidR="004D4181">
        <w:lastRenderedPageBreak/>
        <w:t>Z</w:t>
      </w:r>
      <w:r w:rsidR="00A22C23">
        <w:t>eitpunkt anfällt, zu dem das Becken wieder vollständig zur Verfügung steht.</w:t>
      </w:r>
      <w:r w:rsidR="00F372EA">
        <w:t xml:space="preserve"> Um insb</w:t>
      </w:r>
      <w:r w:rsidR="00F372EA">
        <w:t>e</w:t>
      </w:r>
      <w:r w:rsidR="00F372EA">
        <w:t>sondere bei Anlagen mit großen Flächen im Freien das Rückhaltevolumen zu begrenzen, sollte eine darauf ausgerichtete Konzeption der Niederschlagswasserentwässerung erfo</w:t>
      </w:r>
      <w:r w:rsidR="00F372EA">
        <w:t>l</w:t>
      </w:r>
      <w:r w:rsidR="00F372EA">
        <w:t>gen. Entsprechende Regelungen gehören aber nicht in die AwSV.</w:t>
      </w:r>
    </w:p>
    <w:p w14:paraId="21F09FDF" w14:textId="1E890723" w:rsidR="006E1380" w:rsidRDefault="006E1380" w:rsidP="006E1380">
      <w:pPr>
        <w:pStyle w:val="Text"/>
      </w:pPr>
      <w:r>
        <w:t xml:space="preserve">Das Löschwasserbecken </w:t>
      </w:r>
      <w:r w:rsidR="000738FA">
        <w:t>und die zugehörigen Rohre, die nicht der Rückhaltung wasse</w:t>
      </w:r>
      <w:r w:rsidR="000738FA">
        <w:t>r</w:t>
      </w:r>
      <w:r w:rsidR="000738FA">
        <w:t>gefährdender Stoffe dienen,</w:t>
      </w:r>
      <w:r>
        <w:t xml:space="preserve"> m</w:t>
      </w:r>
      <w:r w:rsidR="000738FA">
        <w:t>ü</w:t>
      </w:r>
      <w:r>
        <w:t>ss</w:t>
      </w:r>
      <w:r w:rsidR="000738FA">
        <w:t>en</w:t>
      </w:r>
      <w:r>
        <w:t xml:space="preserve"> </w:t>
      </w:r>
      <w:r w:rsidR="00A22C23">
        <w:t xml:space="preserve">nach Nummer </w:t>
      </w:r>
      <w:r w:rsidR="008C1299">
        <w:t>5</w:t>
      </w:r>
      <w:r w:rsidR="00A22C23">
        <w:t xml:space="preserve"> </w:t>
      </w:r>
      <w:r>
        <w:t xml:space="preserve">standsicher sein </w:t>
      </w:r>
      <w:r w:rsidR="00F372EA">
        <w:t>und damit bauor</w:t>
      </w:r>
      <w:r w:rsidR="00F372EA">
        <w:t>d</w:t>
      </w:r>
      <w:r w:rsidR="00F372EA">
        <w:t>nungsrechtlichen Vorgaben entsprechen</w:t>
      </w:r>
      <w:r w:rsidR="00F7699E">
        <w:t xml:space="preserve"> und </w:t>
      </w:r>
      <w:r>
        <w:t>so dicht sein, dass das aufgefangene Löschwasser nicht wieder entweicht. Das Niveau entspricht damit dem von Regenrückha</w:t>
      </w:r>
      <w:r>
        <w:t>l</w:t>
      </w:r>
      <w:r>
        <w:t xml:space="preserve">tebecken, Schwimmbädern o.ä. Entsprechende technische Regeln </w:t>
      </w:r>
      <w:r w:rsidR="00F372EA">
        <w:t xml:space="preserve">zur Konstruktion und Ausführung </w:t>
      </w:r>
      <w:r>
        <w:t xml:space="preserve">liegen vor. </w:t>
      </w:r>
      <w:r w:rsidR="00314896">
        <w:t xml:space="preserve">Die teilweise </w:t>
      </w:r>
      <w:r w:rsidR="00F56622">
        <w:t xml:space="preserve">bisher </w:t>
      </w:r>
      <w:r w:rsidR="00314896">
        <w:t xml:space="preserve">geforderte Flüssigkeitsundurchlässigkeit bleibt der Rückhaltung wassergefährdender Stoffe vorbehalten. Da davon ausgegangen werden muss, dass nicht das gesamte </w:t>
      </w:r>
      <w:r w:rsidR="00F7699E">
        <w:t xml:space="preserve">bei der Brandbekämpfung anfallende </w:t>
      </w:r>
      <w:r w:rsidR="00314896">
        <w:t>Löschwasser zu den Löschwassereinrichtungen gelangt, wäre die Forderung nach einer Flüssigkeitsundurc</w:t>
      </w:r>
      <w:r w:rsidR="00314896">
        <w:t>h</w:t>
      </w:r>
      <w:r w:rsidR="00314896">
        <w:t>lässigkeit nicht verhältnismäßig.</w:t>
      </w:r>
    </w:p>
    <w:p w14:paraId="40378534" w14:textId="5CA21947" w:rsidR="008C1299" w:rsidRDefault="00A22C23" w:rsidP="006E1380">
      <w:pPr>
        <w:pStyle w:val="Text"/>
      </w:pPr>
      <w:r>
        <w:t>Die Delegation von Maßnahmen der Brandbekämpfung an Dritte ei</w:t>
      </w:r>
      <w:r w:rsidR="004D4181">
        <w:t>n</w:t>
      </w:r>
      <w:r>
        <w:t>schließlich der Fe</w:t>
      </w:r>
      <w:r>
        <w:t>u</w:t>
      </w:r>
      <w:r>
        <w:t xml:space="preserve">erwehr ist </w:t>
      </w:r>
      <w:r w:rsidR="004D4181">
        <w:t xml:space="preserve">nach Nummer </w:t>
      </w:r>
      <w:r w:rsidR="008C1299">
        <w:t>6.</w:t>
      </w:r>
      <w:r w:rsidR="004D4181">
        <w:t xml:space="preserve">1 </w:t>
      </w:r>
      <w:r>
        <w:t xml:space="preserve">nur zulässig, wenn dies vorher abgesprochen wurde und die Übernahme bestätigt ist. Es muss verhindert werden, dass </w:t>
      </w:r>
      <w:r w:rsidR="00F372EA">
        <w:t xml:space="preserve">durch </w:t>
      </w:r>
      <w:r>
        <w:t xml:space="preserve">das </w:t>
      </w:r>
      <w:r w:rsidR="00F372EA">
        <w:t>auf fehlenden I</w:t>
      </w:r>
      <w:r w:rsidR="00F372EA">
        <w:t>n</w:t>
      </w:r>
      <w:r w:rsidR="00F372EA">
        <w:t xml:space="preserve">formationen beruhende </w:t>
      </w:r>
      <w:r>
        <w:t xml:space="preserve">falsche Bedienen von technischen Einrichtungen ein weiterer Schaden entsteht. </w:t>
      </w:r>
    </w:p>
    <w:p w14:paraId="4C8D69DB" w14:textId="1B0B158A" w:rsidR="00A22C23" w:rsidRDefault="008C1299" w:rsidP="006E1380">
      <w:pPr>
        <w:pStyle w:val="Text"/>
      </w:pPr>
      <w:r>
        <w:t>Nummer 6.2</w:t>
      </w:r>
      <w:r w:rsidR="00A22C23">
        <w:t xml:space="preserve"> verpflichtet den Betreiber, nach einem Schadensereignis unverzüglich die Entsorgung des Löschwassers zu ve</w:t>
      </w:r>
      <w:r w:rsidR="004D4181">
        <w:t>r</w:t>
      </w:r>
      <w:r w:rsidR="00A22C23">
        <w:t>anlassen. Dies ist im Hinblick auf weitere Schade</w:t>
      </w:r>
      <w:r w:rsidR="00A22C23">
        <w:t>n</w:t>
      </w:r>
      <w:r w:rsidR="00A22C23">
        <w:t xml:space="preserve">sereignisse und mögliche Niederschlage (siehe Nummer </w:t>
      </w:r>
      <w:r>
        <w:t>4</w:t>
      </w:r>
      <w:r w:rsidR="00A22C23">
        <w:t>) geboten.</w:t>
      </w:r>
      <w:r w:rsidRPr="008C1299">
        <w:t xml:space="preserve"> </w:t>
      </w:r>
      <w:r>
        <w:t>Die Dauer bis zur Entsorgung ist entscheidend für die Bemessung des aufzufangenden Volumens. Je lä</w:t>
      </w:r>
      <w:r>
        <w:t>n</w:t>
      </w:r>
      <w:r>
        <w:t>ger die Entsorgung dauert, desto größer muss das zur Verfügung gestellte Volumen sein.</w:t>
      </w:r>
      <w:r w:rsidR="00F372EA">
        <w:t xml:space="preserve"> </w:t>
      </w:r>
      <w:r w:rsidR="00FA66E7">
        <w:t>Unter Nummer 4 wird vorausgesetzt, dass nach 14 Tagen die Entsorgung erfolgt ist.</w:t>
      </w:r>
    </w:p>
    <w:p w14:paraId="2731FD10" w14:textId="32588CD7" w:rsidR="006E1380" w:rsidRDefault="006E1380" w:rsidP="006E1380">
      <w:pPr>
        <w:pStyle w:val="Text"/>
      </w:pPr>
      <w:r>
        <w:t xml:space="preserve">Die Einleitung des Löschwassers in die öffentliche Kanalisation ist </w:t>
      </w:r>
      <w:r w:rsidR="00A22C23">
        <w:t xml:space="preserve">nach Nummer </w:t>
      </w:r>
      <w:r w:rsidR="008C1299">
        <w:t>6.3</w:t>
      </w:r>
      <w:r w:rsidR="00A22C23">
        <w:t xml:space="preserve"> </w:t>
      </w:r>
      <w:r>
        <w:t>grundsätzlich auszuschließen und nur zulässig, wenn der Abwasserbeseitigungspflichtige zugestimmt hat</w:t>
      </w:r>
      <w:r w:rsidR="000738FA">
        <w:t>,</w:t>
      </w:r>
      <w:r>
        <w:t xml:space="preserve"> die Reinigungsleistung der Kläranlage n</w:t>
      </w:r>
      <w:r w:rsidR="000738FA">
        <w:t>ur unwesentlich</w:t>
      </w:r>
      <w:r>
        <w:t xml:space="preserve"> beeinträchtigt wird</w:t>
      </w:r>
      <w:r w:rsidR="00FA66E7">
        <w:t xml:space="preserve"> und die wasserrechtlichen und satzungsrechtlichen kommunalen Vorgaben eingeha</w:t>
      </w:r>
      <w:r w:rsidR="00FA66E7">
        <w:t>l</w:t>
      </w:r>
      <w:r w:rsidR="00FA66E7">
        <w:t>ten werden</w:t>
      </w:r>
      <w:r>
        <w:t xml:space="preserve">. </w:t>
      </w:r>
      <w:r w:rsidR="00FA66E7">
        <w:t>B</w:t>
      </w:r>
      <w:r w:rsidR="00A22C23">
        <w:t>ei betrieblichen Abwasseranlagen</w:t>
      </w:r>
      <w:r w:rsidR="00C736B8">
        <w:t xml:space="preserve"> ist § 22 Absatz 2</w:t>
      </w:r>
      <w:r w:rsidR="00A22C23">
        <w:t xml:space="preserve"> </w:t>
      </w:r>
      <w:r w:rsidR="00F7699E">
        <w:t>zu beach</w:t>
      </w:r>
      <w:r>
        <w:t>ten.</w:t>
      </w:r>
    </w:p>
    <w:p w14:paraId="36C4D37C" w14:textId="7F0EA604" w:rsidR="00E76C93" w:rsidRDefault="00E76C93" w:rsidP="006E1380">
      <w:pPr>
        <w:pStyle w:val="Text"/>
      </w:pPr>
      <w:r>
        <w:t>Mit Nummer 6</w:t>
      </w:r>
      <w:r w:rsidR="008C1299">
        <w:t>.4</w:t>
      </w:r>
      <w:r>
        <w:t xml:space="preserve"> wird der Betreiber verpflichtet, bei mobile</w:t>
      </w:r>
      <w:r w:rsidR="00FA66E7">
        <w:t>n</w:t>
      </w:r>
      <w:r>
        <w:t xml:space="preserve"> Barrieren sicherzustellen, dass sie bei einem Brandereignis </w:t>
      </w:r>
      <w:r w:rsidR="00FA66E7">
        <w:t xml:space="preserve">aktiviert werden </w:t>
      </w:r>
      <w:r>
        <w:t>können</w:t>
      </w:r>
      <w:r w:rsidR="00FA66E7">
        <w:t>. Dazu m</w:t>
      </w:r>
      <w:r w:rsidR="000738FA">
        <w:t>ü</w:t>
      </w:r>
      <w:r w:rsidR="00FA66E7">
        <w:t>ss</w:t>
      </w:r>
      <w:r w:rsidR="000738FA">
        <w:t>en sie funktionsf</w:t>
      </w:r>
      <w:r w:rsidR="000738FA">
        <w:t>ä</w:t>
      </w:r>
      <w:r w:rsidR="000738FA">
        <w:t>hig sein und</w:t>
      </w:r>
      <w:r w:rsidR="00FA66E7">
        <w:t xml:space="preserve"> geeignetes und eingewiesenes Personal zur Verfügung stehen.</w:t>
      </w:r>
      <w:r>
        <w:t xml:space="preserve"> Entspr</w:t>
      </w:r>
      <w:r>
        <w:t>e</w:t>
      </w:r>
      <w:r>
        <w:t>chende Maßnahmen sind in der Anlagendokumentation zu beschreiben.</w:t>
      </w:r>
    </w:p>
    <w:p w14:paraId="5EFE7732" w14:textId="4BEABA86" w:rsidR="001C19A2" w:rsidRPr="005C4FAC" w:rsidRDefault="006E1380" w:rsidP="006E1380">
      <w:pPr>
        <w:pStyle w:val="Text"/>
      </w:pPr>
      <w:r>
        <w:t>Eine Rückhaltung von Berieselungs- oder Kühlwasser würde zu sehr großen Rückhalt</w:t>
      </w:r>
      <w:r>
        <w:t>e</w:t>
      </w:r>
      <w:r>
        <w:t xml:space="preserve">volumina führen. </w:t>
      </w:r>
      <w:r w:rsidR="00FA66E7">
        <w:t>Wenn</w:t>
      </w:r>
      <w:r>
        <w:t xml:space="preserve"> dieses Wasser nicht belastet </w:t>
      </w:r>
      <w:r w:rsidR="00FA66E7">
        <w:t>ist</w:t>
      </w:r>
      <w:r>
        <w:t xml:space="preserve">, </w:t>
      </w:r>
      <w:r w:rsidR="00A22C23">
        <w:t>kann</w:t>
      </w:r>
      <w:r>
        <w:t xml:space="preserve"> </w:t>
      </w:r>
      <w:r w:rsidR="00A22C23">
        <w:t xml:space="preserve">nach Nummer </w:t>
      </w:r>
      <w:r w:rsidR="008C1299">
        <w:t>6.5</w:t>
      </w:r>
      <w:r w:rsidR="00A22C23">
        <w:t xml:space="preserve"> </w:t>
      </w:r>
      <w:r>
        <w:t>eine A</w:t>
      </w:r>
      <w:r>
        <w:t>b</w:t>
      </w:r>
      <w:r>
        <w:t>leitung akzept</w:t>
      </w:r>
      <w:r w:rsidR="00A22C23">
        <w:t>iert werden</w:t>
      </w:r>
      <w:r>
        <w:t>. Es darf aber nicht sein, dass das Wasser durch wassergefäh</w:t>
      </w:r>
      <w:r>
        <w:t>r</w:t>
      </w:r>
      <w:r>
        <w:t>dende Stoffe verunreinigt wurde oder dass die den Anlagen zuzuordnenden Funktionen der Rückhalteeinrichtungen beeinträchtigt werden.</w:t>
      </w:r>
      <w:r w:rsidR="00FA66E7">
        <w:t xml:space="preserve"> Auf eine abschließende Regelung wurde für diesen speziellen Fall verzichtet. Entsprechende Maßnahmen können so vielfä</w:t>
      </w:r>
      <w:r w:rsidR="00FA66E7">
        <w:t>l</w:t>
      </w:r>
      <w:r w:rsidR="00FA66E7">
        <w:t xml:space="preserve">tiger Natur sein, dass eine angemessene Regelung nur im Einzelfall getroffen werden kann.  </w:t>
      </w:r>
    </w:p>
    <w:p w14:paraId="24961FB1" w14:textId="3FE8735E" w:rsidR="001C19A2" w:rsidRPr="005C4FAC" w:rsidRDefault="001C19A2" w:rsidP="00932039">
      <w:pPr>
        <w:pStyle w:val="VerweisBegrndung"/>
      </w:pPr>
      <w:r>
        <w:t xml:space="preserve">Zu </w:t>
      </w:r>
      <w:r w:rsidRPr="005C4FAC">
        <w:rPr>
          <w:rStyle w:val="Binnenverweis"/>
        </w:rPr>
        <w:fldChar w:fldCharType="begin"/>
      </w:r>
      <w:r w:rsidRPr="005C4FAC">
        <w:rPr>
          <w:rStyle w:val="Binnenverweis"/>
        </w:rPr>
        <w:instrText xml:space="preserve"> DOCVARIABLE "eNV_24699B432C634C27A3830167E130BFA1" \* MERGEFORMAT </w:instrText>
      </w:r>
      <w:r w:rsidRPr="005C4FAC">
        <w:rPr>
          <w:rStyle w:val="Binnenverweis"/>
        </w:rPr>
        <w:fldChar w:fldCharType="separate"/>
      </w:r>
      <w:r w:rsidR="001B6554">
        <w:rPr>
          <w:rStyle w:val="Binnenverweis"/>
        </w:rPr>
        <w:t>Nummer 4</w:t>
      </w:r>
      <w:r w:rsidRPr="005C4FAC">
        <w:rPr>
          <w:rStyle w:val="Binnenverweis"/>
        </w:rPr>
        <w:fldChar w:fldCharType="end"/>
      </w:r>
      <w:r w:rsidR="00143F38">
        <w:rPr>
          <w:rStyle w:val="Binnenverweis"/>
        </w:rPr>
        <w:t>5</w:t>
      </w:r>
      <w:r w:rsidR="00567FFE">
        <w:rPr>
          <w:rStyle w:val="Binnenverweis"/>
        </w:rPr>
        <w:t xml:space="preserve"> </w:t>
      </w:r>
    </w:p>
    <w:p w14:paraId="019305A7" w14:textId="631065A6" w:rsidR="00567FFE" w:rsidRDefault="00567FFE" w:rsidP="00932039">
      <w:pPr>
        <w:pStyle w:val="Text"/>
      </w:pPr>
      <w:r>
        <w:t xml:space="preserve">Anpassung an Anlage 6 Zeile 3 Spalte </w:t>
      </w:r>
      <w:r w:rsidR="007E0740">
        <w:t>1</w:t>
      </w:r>
      <w:r>
        <w:t>.</w:t>
      </w:r>
    </w:p>
    <w:p w14:paraId="0E776E6A" w14:textId="429D9D7C" w:rsidR="00547999" w:rsidRDefault="00567FFE" w:rsidP="00932039">
      <w:pPr>
        <w:pStyle w:val="Text"/>
        <w:rPr>
          <w:b/>
        </w:rPr>
      </w:pPr>
      <w:r w:rsidRPr="00AD7B4F">
        <w:rPr>
          <w:b/>
        </w:rPr>
        <w:t xml:space="preserve">Zu </w:t>
      </w:r>
      <w:r w:rsidR="00547999">
        <w:rPr>
          <w:b/>
        </w:rPr>
        <w:t>Nummer 4</w:t>
      </w:r>
      <w:r w:rsidR="00143F38">
        <w:rPr>
          <w:b/>
        </w:rPr>
        <w:t>6</w:t>
      </w:r>
    </w:p>
    <w:p w14:paraId="28F8C0AC" w14:textId="77777777" w:rsidR="00FA5D07" w:rsidRDefault="00FA5D07" w:rsidP="00FA5D07">
      <w:pPr>
        <w:pStyle w:val="VerweisBegrndung"/>
        <w:rPr>
          <w:rStyle w:val="Binnenverweis"/>
        </w:rPr>
      </w:pPr>
      <w:r>
        <w:lastRenderedPageBreak/>
        <w:t xml:space="preserve">Zu </w:t>
      </w:r>
      <w:r w:rsidRPr="005C4FAC">
        <w:rPr>
          <w:rStyle w:val="Binnenverweis"/>
        </w:rPr>
        <w:fldChar w:fldCharType="begin"/>
      </w:r>
      <w:r w:rsidRPr="005C4FAC">
        <w:rPr>
          <w:rStyle w:val="Binnenverweis"/>
        </w:rPr>
        <w:instrText xml:space="preserve"> DOCVARIABLE "eNV_4810736F6DCF4970AF0728767A44C3A4" \* MERGEFORMAT </w:instrText>
      </w:r>
      <w:r w:rsidRPr="005C4FAC">
        <w:rPr>
          <w:rStyle w:val="Binnenverweis"/>
        </w:rPr>
        <w:fldChar w:fldCharType="separate"/>
      </w:r>
      <w:r>
        <w:rPr>
          <w:rStyle w:val="Binnenverweis"/>
        </w:rPr>
        <w:t>Buchstabe a</w:t>
      </w:r>
      <w:r w:rsidRPr="005C4FAC">
        <w:rPr>
          <w:rStyle w:val="Binnenverweis"/>
        </w:rPr>
        <w:fldChar w:fldCharType="end"/>
      </w:r>
    </w:p>
    <w:p w14:paraId="5379679C" w14:textId="45279641" w:rsidR="001C19A2" w:rsidRPr="005C4FAC" w:rsidRDefault="007E0740" w:rsidP="00932039">
      <w:pPr>
        <w:pStyle w:val="Text"/>
      </w:pPr>
      <w:r>
        <w:t xml:space="preserve">Redaktionelle </w:t>
      </w:r>
      <w:r w:rsidR="001C19A2">
        <w:t>Änderung. Die bestehende Formulierung kann so verstanden werden, als ob auch unterirdische Anlagen unter 1000 Tonnen wiederkehrend prüfpflichtig sind. Da es jedoch keine Prüfung vor Inbetriebnahme gibt, ist eine solche Prüfpflicht nicht umsetzbar.</w:t>
      </w:r>
    </w:p>
    <w:p w14:paraId="1D2408E5" w14:textId="595B8653" w:rsidR="001B6554" w:rsidRDefault="001B6554" w:rsidP="001B6554">
      <w:pPr>
        <w:pStyle w:val="VerweisBegrndung"/>
        <w:rPr>
          <w:rStyle w:val="Binnenverweis"/>
        </w:rPr>
      </w:pPr>
      <w:r>
        <w:t xml:space="preserve">Zu </w:t>
      </w:r>
      <w:r w:rsidRPr="008A724F">
        <w:rPr>
          <w:rStyle w:val="Binnenverweis"/>
        </w:rPr>
        <w:fldChar w:fldCharType="begin"/>
      </w:r>
      <w:r w:rsidRPr="008A724F">
        <w:rPr>
          <w:rStyle w:val="Binnenverweis"/>
        </w:rPr>
        <w:instrText xml:space="preserve"> DOCVARIABLE "eNV_F979B02650CA4102AB04D6EDEAB07A1C" \* MERGEFORMAT </w:instrText>
      </w:r>
      <w:r w:rsidRPr="008A724F">
        <w:rPr>
          <w:rStyle w:val="Binnenverweis"/>
        </w:rPr>
        <w:fldChar w:fldCharType="separate"/>
      </w:r>
      <w:r w:rsidRPr="008A724F">
        <w:rPr>
          <w:rStyle w:val="Binnenverweis"/>
        </w:rPr>
        <w:t>Buchstabe b</w:t>
      </w:r>
      <w:r w:rsidRPr="008A724F">
        <w:rPr>
          <w:rStyle w:val="Binnenverweis"/>
        </w:rPr>
        <w:fldChar w:fldCharType="end"/>
      </w:r>
    </w:p>
    <w:p w14:paraId="65BC7359" w14:textId="0F6C51B7" w:rsidR="00547999" w:rsidRDefault="00547999" w:rsidP="008A724F">
      <w:pPr>
        <w:pStyle w:val="Text"/>
      </w:pPr>
      <w:r>
        <w:t>Redaktionelle Änderung der Spalte 4 vergleichbar zu Buchstabe a.</w:t>
      </w:r>
    </w:p>
    <w:p w14:paraId="2A2168AA" w14:textId="77777777" w:rsidR="003F74A8" w:rsidRPr="00AD7B4F" w:rsidRDefault="003F74A8" w:rsidP="003F74A8">
      <w:pPr>
        <w:pStyle w:val="VerweisBegrndung"/>
        <w:rPr>
          <w:rStyle w:val="Binnenverweis"/>
        </w:rPr>
      </w:pPr>
      <w:r w:rsidRPr="00AD7B4F">
        <w:t xml:space="preserve">Zu </w:t>
      </w:r>
      <w:r w:rsidRPr="00AD7B4F">
        <w:rPr>
          <w:rStyle w:val="Binnenverweis"/>
        </w:rPr>
        <w:fldChar w:fldCharType="begin"/>
      </w:r>
      <w:r w:rsidRPr="003D3AD5">
        <w:rPr>
          <w:rStyle w:val="Binnenverweis"/>
        </w:rPr>
        <w:instrText xml:space="preserve"> DOCVARIABLE "eNV_813BAED4DE014BBDB6A95E628E425D84" \* MERGEFORMAT </w:instrText>
      </w:r>
      <w:r w:rsidRPr="00AD7B4F">
        <w:rPr>
          <w:rStyle w:val="Binnenverweis"/>
        </w:rPr>
        <w:fldChar w:fldCharType="separate"/>
      </w:r>
      <w:r w:rsidRPr="003D3AD5">
        <w:rPr>
          <w:rStyle w:val="Binnenverweis"/>
        </w:rPr>
        <w:t>Buchstabe c</w:t>
      </w:r>
      <w:r w:rsidRPr="00AD7B4F">
        <w:rPr>
          <w:rStyle w:val="Binnenverweis"/>
        </w:rPr>
        <w:fldChar w:fldCharType="end"/>
      </w:r>
    </w:p>
    <w:p w14:paraId="33EC13B3" w14:textId="77777777" w:rsidR="00FA5D07" w:rsidRDefault="00FA5D07" w:rsidP="00FA5D07">
      <w:pPr>
        <w:pStyle w:val="Text"/>
      </w:pPr>
      <w:r w:rsidRPr="00F7699E">
        <w:t>Die Prüfpflichten für Anlagen zum Umschlagen wassergefährdender Stoffe (Zeile 5), mit aufschwimmenden flüssigen Stoffen (Zeile 6), sowie zum Abfüllen und Umschlagen sowie zum Laden und Löschen von Schiffen (Zeile 8) gelten als speziellere Vorschrift vorrangig zu den in Zeile 2 oder 3 genannten Prüfpflichten.</w:t>
      </w:r>
      <w:r>
        <w:t xml:space="preserve"> Da es dazu im Vollzug immer wieder Unsicherheiten gab, wird durch die Einfügung der Fußnote deutlich gemacht, dass spez</w:t>
      </w:r>
      <w:r>
        <w:t>i</w:t>
      </w:r>
      <w:r>
        <w:t>ellere Regelungen Vorrang haben.</w:t>
      </w:r>
    </w:p>
    <w:p w14:paraId="7F24A05C" w14:textId="77777777" w:rsidR="00FA5D07" w:rsidRDefault="00FA5D07" w:rsidP="00FA5D07">
      <w:pPr>
        <w:pStyle w:val="VerweisBegrndung"/>
        <w:rPr>
          <w:rStyle w:val="Binnenverweis"/>
        </w:rPr>
      </w:pPr>
      <w:r>
        <w:t xml:space="preserve">Zu </w:t>
      </w:r>
      <w:r w:rsidRPr="005C4FAC">
        <w:rPr>
          <w:rStyle w:val="Binnenverweis"/>
          <w:b w:val="0"/>
        </w:rPr>
        <w:fldChar w:fldCharType="begin"/>
      </w:r>
      <w:r w:rsidRPr="005C4FAC">
        <w:rPr>
          <w:rStyle w:val="Binnenverweis"/>
        </w:rPr>
        <w:instrText xml:space="preserve"> DOCVARIABLE "eNV_7368CA3814A141E2AC66226BC77E07CC" \* MERGEFORMAT </w:instrText>
      </w:r>
      <w:r w:rsidRPr="005C4FAC">
        <w:rPr>
          <w:rStyle w:val="Binnenverweis"/>
          <w:b w:val="0"/>
        </w:rPr>
        <w:fldChar w:fldCharType="separate"/>
      </w:r>
      <w:r>
        <w:rPr>
          <w:rStyle w:val="Binnenverweis"/>
        </w:rPr>
        <w:t>Buchstabe d</w:t>
      </w:r>
      <w:r w:rsidRPr="005C4FAC">
        <w:rPr>
          <w:rStyle w:val="Binnenverweis"/>
          <w:b w:val="0"/>
        </w:rPr>
        <w:fldChar w:fldCharType="end"/>
      </w:r>
    </w:p>
    <w:p w14:paraId="7DB741F5" w14:textId="009EAF49" w:rsidR="007E0740" w:rsidRPr="00885BFB" w:rsidRDefault="00975FF0" w:rsidP="008A724F">
      <w:pPr>
        <w:pStyle w:val="Text"/>
      </w:pPr>
      <w:r w:rsidRPr="00885BFB">
        <w:t>Für Biogasanlagen entsprechende Änderung zu Buchstabe c</w:t>
      </w:r>
      <w:r w:rsidR="00885BFB">
        <w:t>.</w:t>
      </w:r>
    </w:p>
    <w:p w14:paraId="703460B8" w14:textId="2215C01B" w:rsidR="00D95BCA" w:rsidRDefault="00D95BCA" w:rsidP="00932039">
      <w:pPr>
        <w:pStyle w:val="VerweisBegrndung"/>
      </w:pPr>
      <w:r>
        <w:t>Zu Buchstabe e</w:t>
      </w:r>
    </w:p>
    <w:p w14:paraId="37779D1B" w14:textId="571C9B9C" w:rsidR="00143F38" w:rsidRDefault="00143F38" w:rsidP="00143F38">
      <w:pPr>
        <w:pStyle w:val="Text"/>
      </w:pPr>
      <w:r>
        <w:t>Durch den Verzicht auf die Einstufung wassergefährdender Stoffe in § 4 Absatz 2 Nu</w:t>
      </w:r>
      <w:r>
        <w:t>m</w:t>
      </w:r>
      <w:r>
        <w:t>mer 5 und § 8 Absatz 2 Nummer 5 ist für Umschlaganlagen eine Differenzierung der Prüfanforderungen nach Gefährdungsstufen nicht mehr möglich. Abfüll- und Umschlaga</w:t>
      </w:r>
      <w:r>
        <w:t>n</w:t>
      </w:r>
      <w:r>
        <w:t>lagen werden deshalb gesondert geregelt. Für Abfüllanlagen bleibt die bestehende Reg</w:t>
      </w:r>
      <w:r>
        <w:t>e</w:t>
      </w:r>
      <w:r>
        <w:t>lung bestehen, für Umschlaganlagen wird eine neue In Zeile 9 eingefügt.</w:t>
      </w:r>
    </w:p>
    <w:p w14:paraId="30C8843C" w14:textId="49562948" w:rsidR="00143F38" w:rsidRPr="00143F38" w:rsidRDefault="00143F38" w:rsidP="00143F38">
      <w:pPr>
        <w:pStyle w:val="Text"/>
        <w:rPr>
          <w:b/>
        </w:rPr>
      </w:pPr>
      <w:r w:rsidRPr="00143F38">
        <w:rPr>
          <w:b/>
        </w:rPr>
        <w:t>Zu Buchstabe f</w:t>
      </w:r>
    </w:p>
    <w:p w14:paraId="438E89E9" w14:textId="3B68CF7A" w:rsidR="00975FF0" w:rsidRDefault="00975FF0" w:rsidP="00975FF0">
      <w:pPr>
        <w:pStyle w:val="Text"/>
      </w:pPr>
      <w:r w:rsidRPr="00AD7B4F">
        <w:t>Anpassung an § 4 Absatz 2 Nummer 5 und den geänderten § 8 Absatz 2 Nummer 5. Mit dem Verzicht auf die Einstufung von verpackten wassergefährdenden Stoffen und damit einer fehlenden Gefährdungsstufe muss eine alternative Lösung werden, die vergleichbar zu der bestehenden ist. Grundsätzlich ist davon auszugehen, dass in Umschlaganlagen wassergefährdende Stoffe mit allen Wassergefährdungsklassen umgeschlagen werden. Nach § 39 Absatz 5 ist jeweils die größte Umladeeinheit anzusetzen. Bei der bisher b</w:t>
      </w:r>
      <w:r w:rsidRPr="00AD7B4F">
        <w:t>e</w:t>
      </w:r>
      <w:r w:rsidRPr="00AD7B4F">
        <w:t>stehenden prüfpflichtigen Gefährdungsstufe B ergab sich für Stoffe der WGK 3 die größte Umladeeinheit zu mehr als 220 Litern</w:t>
      </w:r>
      <w:r w:rsidR="009937FC">
        <w:t>.</w:t>
      </w:r>
      <w:r w:rsidRPr="00AD7B4F">
        <w:t xml:space="preserve"> </w:t>
      </w:r>
      <w:r w:rsidR="00143F38" w:rsidRPr="007271F1">
        <w:t>Bei Umschlagsanlagen dürften entsprechende U</w:t>
      </w:r>
      <w:r w:rsidR="00143F38" w:rsidRPr="007271F1">
        <w:t>m</w:t>
      </w:r>
      <w:r w:rsidR="00143F38" w:rsidRPr="007271F1">
        <w:t>ladeeinheiten immer gegeben sein, so dass alle Umschlaganlagen ab Umladeeinheiten von 220 Litern prü</w:t>
      </w:r>
      <w:r w:rsidR="00143F38">
        <w:t>f</w:t>
      </w:r>
      <w:r w:rsidR="00143F38" w:rsidRPr="007271F1">
        <w:t>pflichtig waren. Durch die Trennung von Abfüll- und Umschlaganlagen ist für letztere eine Neuregelung erforderlich, die den Wegfall der WGK und damit der G</w:t>
      </w:r>
      <w:r w:rsidR="00143F38" w:rsidRPr="007271F1">
        <w:t>e</w:t>
      </w:r>
      <w:r w:rsidR="00143F38" w:rsidRPr="007271F1">
        <w:t>fährdungsstufe berücksichtigt.</w:t>
      </w:r>
      <w:r w:rsidR="00143F38">
        <w:t xml:space="preserve"> </w:t>
      </w:r>
      <w:r w:rsidR="003F74A8" w:rsidRPr="00AD7B4F">
        <w:t>Mit der Neuregelung werden Umschlaganlagen mit Uml</w:t>
      </w:r>
      <w:r w:rsidR="003F74A8" w:rsidRPr="00AD7B4F">
        <w:t>a</w:t>
      </w:r>
      <w:r w:rsidR="003F74A8" w:rsidRPr="00AD7B4F">
        <w:t xml:space="preserve">deeinheiten, die bis zu </w:t>
      </w:r>
      <w:r w:rsidR="00143F38">
        <w:t>1000</w:t>
      </w:r>
      <w:r w:rsidR="003F74A8" w:rsidRPr="00AD7B4F">
        <w:t xml:space="preserve"> Liter – unabhängig von der WGK - beinhalten, von der Prü</w:t>
      </w:r>
      <w:r w:rsidR="003F74A8" w:rsidRPr="00AD7B4F">
        <w:t>f</w:t>
      </w:r>
      <w:r w:rsidR="003F74A8" w:rsidRPr="00AD7B4F">
        <w:t>pflicht ausgenommen. Damit herrscht weiterhin ein vergleichbares Sicherheitsniveau, eine Verschärfung des Anforderungsniveaus tritt nicht ein</w:t>
      </w:r>
      <w:r>
        <w:t xml:space="preserve"> </w:t>
      </w:r>
    </w:p>
    <w:p w14:paraId="315438C5" w14:textId="34A49445" w:rsidR="00D95BCA" w:rsidRPr="0004696F" w:rsidRDefault="00D95BCA" w:rsidP="0004696F">
      <w:pPr>
        <w:pStyle w:val="Text"/>
        <w:rPr>
          <w:b/>
        </w:rPr>
      </w:pPr>
      <w:r w:rsidRPr="0004696F">
        <w:rPr>
          <w:b/>
        </w:rPr>
        <w:t xml:space="preserve">Zu Buchstabe </w:t>
      </w:r>
      <w:r w:rsidR="00143F38">
        <w:rPr>
          <w:b/>
        </w:rPr>
        <w:t>g</w:t>
      </w:r>
    </w:p>
    <w:p w14:paraId="6F99D4ED" w14:textId="4AD4C3FD" w:rsidR="003F74A8" w:rsidRDefault="003F74A8" w:rsidP="0004696F">
      <w:pPr>
        <w:pStyle w:val="Text"/>
      </w:pPr>
      <w:r>
        <w:t xml:space="preserve">Einfügung der </w:t>
      </w:r>
      <w:r w:rsidR="00143F38">
        <w:t xml:space="preserve">neuen </w:t>
      </w:r>
      <w:r>
        <w:t>Fußnote 6, wie in Buchstabe c und d vorgesehen. Damit wird kla</w:t>
      </w:r>
      <w:r>
        <w:t>r</w:t>
      </w:r>
      <w:r>
        <w:t>gestellt, dass sich Regelungen, die sich auf spezielle Anlagen beziehen, Vorrang haben.</w:t>
      </w:r>
    </w:p>
    <w:p w14:paraId="0CB4CD80" w14:textId="7505DEAA" w:rsidR="00BD443B" w:rsidRPr="00AD7B4F" w:rsidRDefault="00BD443B" w:rsidP="0004696F">
      <w:pPr>
        <w:pStyle w:val="Text"/>
        <w:rPr>
          <w:b/>
        </w:rPr>
      </w:pPr>
      <w:r w:rsidRPr="00AD7B4F">
        <w:rPr>
          <w:b/>
        </w:rPr>
        <w:t xml:space="preserve">Zu Buchstabe </w:t>
      </w:r>
      <w:r w:rsidR="00143F38">
        <w:rPr>
          <w:b/>
        </w:rPr>
        <w:t>h</w:t>
      </w:r>
    </w:p>
    <w:p w14:paraId="5F7D207F" w14:textId="6B0980F4" w:rsidR="00BD443B" w:rsidRDefault="00BD443B" w:rsidP="0004696F">
      <w:pPr>
        <w:pStyle w:val="Text"/>
      </w:pPr>
      <w:r>
        <w:t>Folgeänderung zur Einfügung der neuen Fußnote 6.</w:t>
      </w:r>
    </w:p>
    <w:p w14:paraId="66A4EF33" w14:textId="3348DA68" w:rsidR="00D710BA" w:rsidRDefault="00D710BA" w:rsidP="0004696F">
      <w:pPr>
        <w:pStyle w:val="Text"/>
        <w:rPr>
          <w:b/>
        </w:rPr>
      </w:pPr>
      <w:r w:rsidRPr="00D710BA">
        <w:rPr>
          <w:b/>
        </w:rPr>
        <w:lastRenderedPageBreak/>
        <w:t>Zu Buchstabe i</w:t>
      </w:r>
    </w:p>
    <w:p w14:paraId="0CEF88AC" w14:textId="3AFC3A27" w:rsidR="00D710BA" w:rsidRPr="00D710BA" w:rsidRDefault="00D710BA" w:rsidP="0004696F">
      <w:pPr>
        <w:pStyle w:val="Text"/>
      </w:pPr>
      <w:r w:rsidRPr="00D710BA">
        <w:t>Klarstellung, was unter der größten Umladeeinheit zu verstehen ist. Die Definition en</w:t>
      </w:r>
      <w:r w:rsidRPr="00D710BA">
        <w:t>t</w:t>
      </w:r>
      <w:r w:rsidRPr="00D710BA">
        <w:t>spricht der in § 39 Absatz 5</w:t>
      </w:r>
      <w:r>
        <w:t>. Als Umladeeinheit wird die Einheit verstanden, die in dieser Form umgeladen wird, also z.B. eine Palette mit der einzelne Verpackungen, die alle z</w:t>
      </w:r>
      <w:r>
        <w:t>u</w:t>
      </w:r>
      <w:r>
        <w:t xml:space="preserve">sammen umwickelt sind. </w:t>
      </w:r>
    </w:p>
    <w:p w14:paraId="2979274B" w14:textId="4C5BF62D" w:rsidR="001C19A2" w:rsidRPr="005C4FAC" w:rsidRDefault="001C19A2" w:rsidP="00932039">
      <w:pPr>
        <w:pStyle w:val="VerweisBegrndung"/>
      </w:pPr>
      <w:r>
        <w:t xml:space="preserve">Zu </w:t>
      </w:r>
      <w:r w:rsidRPr="005C4FAC">
        <w:rPr>
          <w:rStyle w:val="Binnenverweis"/>
        </w:rPr>
        <w:fldChar w:fldCharType="begin"/>
      </w:r>
      <w:r w:rsidRPr="005C4FAC">
        <w:rPr>
          <w:rStyle w:val="Binnenverweis"/>
        </w:rPr>
        <w:instrText xml:space="preserve"> DOCVARIABLE "eNV_C7A5DEA5280E41E6BDEBD8642B3B923E" \* MERGEFORMAT </w:instrText>
      </w:r>
      <w:r w:rsidRPr="005C4FAC">
        <w:rPr>
          <w:rStyle w:val="Binnenverweis"/>
        </w:rPr>
        <w:fldChar w:fldCharType="separate"/>
      </w:r>
      <w:r w:rsidR="001B6554">
        <w:rPr>
          <w:rStyle w:val="Binnenverweis"/>
        </w:rPr>
        <w:t>Nummer 4</w:t>
      </w:r>
      <w:r w:rsidRPr="005C4FAC">
        <w:rPr>
          <w:rStyle w:val="Binnenverweis"/>
        </w:rPr>
        <w:fldChar w:fldCharType="end"/>
      </w:r>
      <w:r w:rsidR="00D710BA">
        <w:rPr>
          <w:rStyle w:val="Binnenverweis"/>
        </w:rPr>
        <w:t>7</w:t>
      </w:r>
    </w:p>
    <w:p w14:paraId="6E051523" w14:textId="6E3A26D7" w:rsidR="001C19A2" w:rsidRDefault="001C19A2" w:rsidP="00932039">
      <w:pPr>
        <w:pStyle w:val="VerweisBegrndung"/>
        <w:rPr>
          <w:rStyle w:val="Binnenverweis"/>
        </w:rPr>
      </w:pPr>
      <w:r>
        <w:t xml:space="preserve">Zu </w:t>
      </w:r>
      <w:r w:rsidRPr="005C4FAC">
        <w:rPr>
          <w:rStyle w:val="Binnenverweis"/>
        </w:rPr>
        <w:fldChar w:fldCharType="begin"/>
      </w:r>
      <w:r w:rsidRPr="005C4FAC">
        <w:rPr>
          <w:rStyle w:val="Binnenverweis"/>
        </w:rPr>
        <w:instrText xml:space="preserve"> DOCVARIABLE "eNV_850536E158294EE5A0D944636E2533D3" \* MERGEFORMAT </w:instrText>
      </w:r>
      <w:r w:rsidRPr="005C4FAC">
        <w:rPr>
          <w:rStyle w:val="Binnenverweis"/>
        </w:rPr>
        <w:fldChar w:fldCharType="separate"/>
      </w:r>
      <w:r w:rsidR="001B6554">
        <w:rPr>
          <w:rStyle w:val="Binnenverweis"/>
        </w:rPr>
        <w:t>Buchstabe a</w:t>
      </w:r>
      <w:r w:rsidRPr="005C4FAC">
        <w:rPr>
          <w:rStyle w:val="Binnenverweis"/>
        </w:rPr>
        <w:fldChar w:fldCharType="end"/>
      </w:r>
    </w:p>
    <w:p w14:paraId="3CE0121D" w14:textId="63B30AFD" w:rsidR="00615D95" w:rsidRDefault="001C19A2" w:rsidP="00932039">
      <w:pPr>
        <w:pStyle w:val="Text"/>
      </w:pPr>
      <w:r>
        <w:t xml:space="preserve">Die </w:t>
      </w:r>
      <w:r w:rsidR="00615D95">
        <w:t>bestehende</w:t>
      </w:r>
      <w:r>
        <w:t xml:space="preserve"> Formulierung</w:t>
      </w:r>
      <w:r w:rsidR="00615D95">
        <w:t xml:space="preserve"> fordert ohne weitere Differenzierung für alle Bauprodukte, Bauarten oder Bausätze bauaufsichtliche Verwendbarkeitsnachweise. Dies geht deutlich über die Regelungen hinaus, die für andere Anlagen gelten</w:t>
      </w:r>
      <w:r>
        <w:t xml:space="preserve"> und widerspricht dem Urteil des EuGH C-100/13 zu harmonisierten </w:t>
      </w:r>
      <w:r w:rsidR="00D95BCA">
        <w:t xml:space="preserve">europäischen </w:t>
      </w:r>
      <w:r>
        <w:t xml:space="preserve">Bauprodukten. </w:t>
      </w:r>
      <w:r w:rsidR="00615D95">
        <w:t>Mit der Änderung erfolgt eine Angleichung an die</w:t>
      </w:r>
      <w:r>
        <w:t xml:space="preserve"> Formulierung in der „Verordnung zur Feststellung der wasserrechtlichen Eignung von Bauprodukten und Bauarten durch Nachweise nach der Landesbauordnung der Länder</w:t>
      </w:r>
      <w:r w:rsidR="00467674">
        <w:t xml:space="preserve"> (WasBauPVO)</w:t>
      </w:r>
      <w:r>
        <w:t xml:space="preserve">“, wobei nur die Anlagenteile </w:t>
      </w:r>
      <w:r w:rsidR="00615D95">
        <w:t>einbezogen sind</w:t>
      </w:r>
      <w:r>
        <w:t xml:space="preserve">, die es bei JGS-Anlagen gibt. </w:t>
      </w:r>
      <w:r w:rsidR="00615D95">
        <w:t>JGS-Anlagen haben keine Anlagenteile der sekund</w:t>
      </w:r>
      <w:r w:rsidR="00615D95">
        <w:t>ä</w:t>
      </w:r>
      <w:r w:rsidR="00615D95">
        <w:t xml:space="preserve">ren Barriere. </w:t>
      </w:r>
    </w:p>
    <w:p w14:paraId="6629A846" w14:textId="7D06DD95" w:rsidR="00F821C5" w:rsidRDefault="00615D95" w:rsidP="00932039">
      <w:pPr>
        <w:pStyle w:val="Text"/>
      </w:pPr>
      <w:r>
        <w:t>Bauaufsichtliche Verwendbarkeitsnachweise soll es nach der Neuregelung nur für s</w:t>
      </w:r>
      <w:r>
        <w:t>e</w:t>
      </w:r>
      <w:r>
        <w:t xml:space="preserve">rienmäßig hergestellte Anlagenteile geben. Serienmäßig </w:t>
      </w:r>
      <w:r w:rsidR="00A125A7">
        <w:t xml:space="preserve">hergestellt </w:t>
      </w:r>
      <w:r>
        <w:t>wird ein Anlagenteil dann, wenn es „auf Halde“ produziert wird, also der zukünftige Betreiber noch nicht b</w:t>
      </w:r>
      <w:r>
        <w:t>e</w:t>
      </w:r>
      <w:r>
        <w:t>kannt ist. Individuelle Lösungen bedürfen demnach keines Verwendbarkeitsnachweises. Eines bauaufsichtlichen Verwendbarkeitsnachweises bedarf es außerdem auch nicht, wenn es entsprec</w:t>
      </w:r>
      <w:r w:rsidR="00F821C5">
        <w:t>hende technische Regeln gibt, mit denen die wasserrechtlichen Anfo</w:t>
      </w:r>
      <w:r w:rsidR="00F821C5">
        <w:t>r</w:t>
      </w:r>
      <w:r w:rsidR="00F821C5">
        <w:t>derungen umgesetzt werden. Dies entspricht der Regelung in § 17 Absatz 1 Nummer 1 Muster-Bauordnung. Die technischen Regeln beschreiben die wasserrechtlichen Anford</w:t>
      </w:r>
      <w:r w:rsidR="00F821C5">
        <w:t>e</w:t>
      </w:r>
      <w:r w:rsidR="00F821C5">
        <w:t xml:space="preserve">rungen, die auch bei einem Verwendbarkeitsnachweis </w:t>
      </w:r>
      <w:r w:rsidR="00A125A7">
        <w:t>sicher</w:t>
      </w:r>
      <w:r w:rsidR="00F821C5">
        <w:t>zu</w:t>
      </w:r>
      <w:r w:rsidR="00A125A7">
        <w:t>stellen</w:t>
      </w:r>
      <w:r w:rsidR="00F821C5">
        <w:t xml:space="preserve"> sind. </w:t>
      </w:r>
      <w:r>
        <w:t xml:space="preserve"> </w:t>
      </w:r>
    </w:p>
    <w:p w14:paraId="4A9AC2E9" w14:textId="6256F353" w:rsidR="00F821C5" w:rsidRDefault="00F821C5" w:rsidP="00932039">
      <w:pPr>
        <w:pStyle w:val="Text"/>
      </w:pPr>
      <w:r>
        <w:t xml:space="preserve">Gleichberechtigt neben den bauaufsichtlichen </w:t>
      </w:r>
      <w:r w:rsidR="00A125A7">
        <w:t>V</w:t>
      </w:r>
      <w:r>
        <w:t xml:space="preserve">erwendbarkeitsnachweisen stehen nach § 63 Absatz 4 Wasserhaushaltsgesetz </w:t>
      </w:r>
      <w:r w:rsidR="00A125A7">
        <w:t xml:space="preserve">als geeignete Anlagenteile </w:t>
      </w:r>
      <w:r>
        <w:t>Druckgeräte und Masch</w:t>
      </w:r>
      <w:r>
        <w:t>i</w:t>
      </w:r>
      <w:r>
        <w:t xml:space="preserve">nen </w:t>
      </w:r>
      <w:r w:rsidR="00A125A7">
        <w:t>s</w:t>
      </w:r>
      <w:r>
        <w:t xml:space="preserve">owie nach § 41 Absatz 1 a Nummer 1 gefahrgutrechtlich zugelassene Behälter und Verpackungen. </w:t>
      </w:r>
    </w:p>
    <w:p w14:paraId="5408E490" w14:textId="39D5CA12" w:rsidR="001C19A2" w:rsidRPr="005C4FAC" w:rsidRDefault="00F821C5" w:rsidP="00932039">
      <w:pPr>
        <w:pStyle w:val="Text"/>
      </w:pPr>
      <w:r>
        <w:t>Durch die Änderungen wird ein Regelungsniveau erreicht, das dem von anderen Anlagen entspricht</w:t>
      </w:r>
      <w:r w:rsidR="00A125A7">
        <w:t xml:space="preserve"> und für Einzellösungen keine formalen Vorkontrollen fordert. Für Anlagenteile, die serienmäßig hergestellt oder nach besonderen Vorgaben entsprechen, ergibt sich aber die gewünschte Vereinfachung</w:t>
      </w:r>
      <w:r w:rsidR="00F7699E">
        <w:t xml:space="preserve"> im Vollzug</w:t>
      </w:r>
      <w:r w:rsidR="00A125A7">
        <w:t>, da der Betreiber unmittelbar auf entspr</w:t>
      </w:r>
      <w:r w:rsidR="00A125A7">
        <w:t>e</w:t>
      </w:r>
      <w:r w:rsidR="00A125A7">
        <w:t>chende Anlagenteile zurückgreifen kann</w:t>
      </w:r>
    </w:p>
    <w:p w14:paraId="46A1D1A2" w14:textId="1A78A952" w:rsidR="001C19A2" w:rsidRDefault="001C19A2" w:rsidP="00932039">
      <w:pPr>
        <w:pStyle w:val="VerweisBegrndung"/>
        <w:rPr>
          <w:rStyle w:val="Binnenverweis"/>
        </w:rPr>
      </w:pPr>
      <w:r>
        <w:t xml:space="preserve">Zu </w:t>
      </w:r>
      <w:r w:rsidRPr="005C4FAC">
        <w:rPr>
          <w:rStyle w:val="Binnenverweis"/>
        </w:rPr>
        <w:fldChar w:fldCharType="begin"/>
      </w:r>
      <w:r w:rsidRPr="005C4FAC">
        <w:rPr>
          <w:rStyle w:val="Binnenverweis"/>
        </w:rPr>
        <w:instrText xml:space="preserve"> DOCVARIABLE "eNV_50A873F691FE4884A5B3A2FC9D6DBC03" \* MERGEFORMAT </w:instrText>
      </w:r>
      <w:r w:rsidRPr="005C4FAC">
        <w:rPr>
          <w:rStyle w:val="Binnenverweis"/>
        </w:rPr>
        <w:fldChar w:fldCharType="separate"/>
      </w:r>
      <w:r w:rsidR="001B6554">
        <w:rPr>
          <w:rStyle w:val="Binnenverweis"/>
        </w:rPr>
        <w:t>Buchstabe b</w:t>
      </w:r>
      <w:r w:rsidRPr="005C4FAC">
        <w:rPr>
          <w:rStyle w:val="Binnenverweis"/>
        </w:rPr>
        <w:fldChar w:fldCharType="end"/>
      </w:r>
    </w:p>
    <w:p w14:paraId="48F3FEA1" w14:textId="0C5C8FAA" w:rsidR="001C19A2" w:rsidRPr="005C4FAC" w:rsidRDefault="001C19A2" w:rsidP="00932039">
      <w:pPr>
        <w:pStyle w:val="Text"/>
      </w:pPr>
      <w:r>
        <w:t>Anpassung an die Begrifflichkeiten in § 17 Absatz 2. Eine vollständige Widerstandsfähi</w:t>
      </w:r>
      <w:r>
        <w:t>g</w:t>
      </w:r>
      <w:r>
        <w:t>keit ist zu weitreichend und lässt sich nicht in der Praxis durchsetzen.</w:t>
      </w:r>
      <w:r w:rsidR="009D6018">
        <w:t xml:space="preserve"> Die Anforderung bezieht sich auf die Anlage, nicht jedes einzelne Anlagenteil.</w:t>
      </w:r>
    </w:p>
    <w:p w14:paraId="552B2333" w14:textId="77777777" w:rsidR="001B6554" w:rsidRDefault="001B6554" w:rsidP="001B6554">
      <w:pPr>
        <w:pStyle w:val="VerweisBegrndung"/>
        <w:rPr>
          <w:rStyle w:val="Binnenverweis"/>
        </w:rPr>
      </w:pPr>
      <w:r>
        <w:t xml:space="preserve">Zu </w:t>
      </w:r>
      <w:r w:rsidRPr="008A724F">
        <w:rPr>
          <w:rStyle w:val="Binnenverweis"/>
        </w:rPr>
        <w:fldChar w:fldCharType="begin"/>
      </w:r>
      <w:r w:rsidRPr="008A724F">
        <w:rPr>
          <w:rStyle w:val="Binnenverweis"/>
        </w:rPr>
        <w:instrText xml:space="preserve"> DOCVARIABLE "eNV_728706BEC7914471A0676984D5A2C05E" \* MERGEFORMAT </w:instrText>
      </w:r>
      <w:r w:rsidRPr="008A724F">
        <w:rPr>
          <w:rStyle w:val="Binnenverweis"/>
        </w:rPr>
        <w:fldChar w:fldCharType="separate"/>
      </w:r>
      <w:r w:rsidRPr="008A724F">
        <w:rPr>
          <w:rStyle w:val="Binnenverweis"/>
        </w:rPr>
        <w:t>Buchstabe c</w:t>
      </w:r>
      <w:r w:rsidRPr="008A724F">
        <w:rPr>
          <w:rStyle w:val="Binnenverweis"/>
        </w:rPr>
        <w:fldChar w:fldCharType="end"/>
      </w:r>
    </w:p>
    <w:p w14:paraId="6E729015" w14:textId="0094E9E3" w:rsidR="001B6554" w:rsidRPr="001B6554" w:rsidRDefault="006C01BC" w:rsidP="008A724F">
      <w:pPr>
        <w:pStyle w:val="Text"/>
      </w:pPr>
      <w:r>
        <w:t>Angleichung an § 24 Absatz 2. Insbesondere an Wochenenden ist die zuständige Behö</w:t>
      </w:r>
      <w:r>
        <w:t>r</w:t>
      </w:r>
      <w:r>
        <w:t>de nicht immer erreichbar, dann können entsprechende Meldungen auch gegenüber der Polizei</w:t>
      </w:r>
      <w:r w:rsidR="00F74496">
        <w:t>behörde</w:t>
      </w:r>
      <w:r>
        <w:t xml:space="preserve"> abgegeben werden.</w:t>
      </w:r>
    </w:p>
    <w:p w14:paraId="4CE34BCA" w14:textId="07B23184" w:rsidR="00953FB1" w:rsidRDefault="00953FB1" w:rsidP="00932039">
      <w:pPr>
        <w:pStyle w:val="VerweisBegrndung"/>
      </w:pPr>
      <w:r>
        <w:t>Zu Artikel 2 (Bekanntmachung der Neufassung)</w:t>
      </w:r>
    </w:p>
    <w:p w14:paraId="40DBB558" w14:textId="28129983" w:rsidR="00953FB1" w:rsidRPr="0004696F" w:rsidRDefault="002F054C" w:rsidP="00932039">
      <w:pPr>
        <w:pStyle w:val="VerweisBegrndung"/>
        <w:rPr>
          <w:b w:val="0"/>
        </w:rPr>
      </w:pPr>
      <w:r w:rsidRPr="0004696F">
        <w:rPr>
          <w:b w:val="0"/>
        </w:rPr>
        <w:t xml:space="preserve">Nach Artikel 2 wird dem BMU die Möglichkeit der Bekanntmachung einer Neufassung der AwSV eingeräumt. </w:t>
      </w:r>
      <w:r>
        <w:rPr>
          <w:b w:val="0"/>
        </w:rPr>
        <w:t xml:space="preserve">Ohne eine entsprechende Neufassung ist zu befürchten, dass </w:t>
      </w:r>
      <w:r>
        <w:rPr>
          <w:b w:val="0"/>
        </w:rPr>
        <w:lastRenderedPageBreak/>
        <w:t>einzelne Änderungen nicht wahrgenommen oder im falschen Zusammenhang gesehen we</w:t>
      </w:r>
      <w:r w:rsidR="00D95BCA">
        <w:rPr>
          <w:b w:val="0"/>
        </w:rPr>
        <w:t xml:space="preserve">rden. Die Neufassung sorgt </w:t>
      </w:r>
      <w:r>
        <w:rPr>
          <w:b w:val="0"/>
        </w:rPr>
        <w:t>für entsprechende Klarheit</w:t>
      </w:r>
      <w:r w:rsidR="00D95BCA">
        <w:rPr>
          <w:b w:val="0"/>
        </w:rPr>
        <w:t xml:space="preserve"> und Eindeutigkeit</w:t>
      </w:r>
      <w:r>
        <w:rPr>
          <w:b w:val="0"/>
        </w:rPr>
        <w:t>.</w:t>
      </w:r>
    </w:p>
    <w:p w14:paraId="446DC324" w14:textId="6466BAB8" w:rsidR="001C19A2" w:rsidRDefault="001C19A2" w:rsidP="00932039">
      <w:pPr>
        <w:pStyle w:val="VerweisBegrndung"/>
      </w:pPr>
      <w:r>
        <w:t xml:space="preserve">Zu </w:t>
      </w:r>
      <w:r w:rsidRPr="005C4FAC">
        <w:rPr>
          <w:rStyle w:val="Binnenverweis"/>
        </w:rPr>
        <w:fldChar w:fldCharType="begin"/>
      </w:r>
      <w:r w:rsidRPr="005C4FAC">
        <w:rPr>
          <w:rStyle w:val="Binnenverweis"/>
        </w:rPr>
        <w:instrText xml:space="preserve"> DOCVARIABLE "eNV_AB94A85DA8324B0D80C3AF674BA8D096" \* MERGEFORMAT </w:instrText>
      </w:r>
      <w:r w:rsidRPr="005C4FAC">
        <w:rPr>
          <w:rStyle w:val="Binnenverweis"/>
        </w:rPr>
        <w:fldChar w:fldCharType="separate"/>
      </w:r>
      <w:r w:rsidR="001B6554">
        <w:rPr>
          <w:rStyle w:val="Binnenverweis"/>
        </w:rPr>
        <w:t>Artikel </w:t>
      </w:r>
      <w:r w:rsidRPr="005C4FAC">
        <w:rPr>
          <w:rStyle w:val="Binnenverweis"/>
        </w:rPr>
        <w:fldChar w:fldCharType="end"/>
      </w:r>
      <w:r w:rsidR="00F7699E">
        <w:rPr>
          <w:rStyle w:val="Binnenverweis"/>
        </w:rPr>
        <w:t>3</w:t>
      </w:r>
      <w:r w:rsidRPr="005C4FAC">
        <w:t xml:space="preserve"> (Inkrafttreten)</w:t>
      </w:r>
    </w:p>
    <w:p w14:paraId="233CDFF6" w14:textId="72045215" w:rsidR="009F5CFC" w:rsidRPr="009F5CFC" w:rsidDel="001C19A2" w:rsidRDefault="00467674" w:rsidP="009F5CFC">
      <w:pPr>
        <w:pStyle w:val="Text"/>
      </w:pPr>
      <w:r>
        <w:t>Artikel 3 regelt das Inkrafttreten der Änderungsverordnung.</w:t>
      </w:r>
    </w:p>
    <w:p w14:paraId="7BAF3E08" w14:textId="2E049E40" w:rsidR="00932039" w:rsidRDefault="00932039" w:rsidP="00E57367">
      <w:pPr>
        <w:pStyle w:val="Text"/>
      </w:pPr>
    </w:p>
    <w:sectPr w:rsidR="00932039" w:rsidSect="00593322">
      <w:pgSz w:w="11907" w:h="16839"/>
      <w:pgMar w:top="1134" w:right="1417"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6FC8F" w14:textId="77777777" w:rsidR="001A42E7" w:rsidRDefault="001A42E7" w:rsidP="00FC42F2">
      <w:pPr>
        <w:spacing w:before="0" w:after="0"/>
      </w:pPr>
      <w:r>
        <w:separator/>
      </w:r>
    </w:p>
  </w:endnote>
  <w:endnote w:type="continuationSeparator" w:id="0">
    <w:p w14:paraId="7ABEC662" w14:textId="77777777" w:rsidR="001A42E7" w:rsidRDefault="001A42E7" w:rsidP="00FC42F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Segoe UI">
    <w:charset w:val="00"/>
    <w:family w:val="swiss"/>
    <w:pitch w:val="variable"/>
    <w:sig w:usb0="E10022FF" w:usb1="C000E47F" w:usb2="00000029" w:usb3="00000000" w:csb0="000001DF" w:csb1="00000000"/>
  </w:font>
  <w:font w:name="Meta Offc">
    <w:altName w:val="Arial"/>
    <w:charset w:val="00"/>
    <w:family w:val="swiss"/>
    <w:pitch w:val="variable"/>
    <w:sig w:usb0="800000EF" w:usb1="5000207B" w:usb2="00000008"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62496" w14:textId="77777777" w:rsidR="001A42E7" w:rsidRDefault="001A42E7" w:rsidP="00FC42F2">
      <w:pPr>
        <w:spacing w:before="0" w:after="0"/>
      </w:pPr>
      <w:r>
        <w:separator/>
      </w:r>
    </w:p>
  </w:footnote>
  <w:footnote w:type="continuationSeparator" w:id="0">
    <w:p w14:paraId="7BD8F2E3" w14:textId="77777777" w:rsidR="001A42E7" w:rsidRDefault="001A42E7" w:rsidP="00FC42F2">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183A8" w14:textId="469C8385" w:rsidR="001A42E7" w:rsidRPr="00593322" w:rsidRDefault="00593322" w:rsidP="00593322">
    <w:pPr>
      <w:pStyle w:val="Kopfzeile"/>
    </w:pPr>
    <w:r>
      <w:tab/>
      <w:t xml:space="preserve">- </w:t>
    </w:r>
    <w:r>
      <w:fldChar w:fldCharType="begin"/>
    </w:r>
    <w:r>
      <w:instrText xml:space="preserve"> PAGE  \* MERGEFORMAT </w:instrText>
    </w:r>
    <w:r>
      <w:fldChar w:fldCharType="separate"/>
    </w:r>
    <w:r w:rsidR="00F4254E">
      <w:rPr>
        <w:noProof/>
      </w:rPr>
      <w:t>65</w:t>
    </w:r>
    <w:r>
      <w:fldChar w:fldCharType="end"/>
    </w:r>
    <w:r w:rsidRPr="00593322">
      <w:t xml:space="preserve"> -</w:t>
    </w:r>
    <w:r w:rsidRPr="00593322">
      <w:tab/>
    </w:r>
    <w:r w:rsidR="00F4254E">
      <w:fldChar w:fldCharType="begin"/>
    </w:r>
    <w:r w:rsidR="00F4254E">
      <w:instrText xml:space="preserve"> DOCPROPERTY "Bearbeitungsstand" \* MERGEFORMAT </w:instrText>
    </w:r>
    <w:r w:rsidR="00F4254E">
      <w:fldChar w:fldCharType="separate"/>
    </w:r>
    <w:r w:rsidRPr="00593322">
      <w:rPr>
        <w:sz w:val="18"/>
      </w:rPr>
      <w:t>Bearbeitungsstand: 25.11.2019  10:22 Uhr</w:t>
    </w:r>
    <w:r w:rsidR="00F4254E">
      <w:rPr>
        <w:sz w:val="1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532E3" w14:textId="52CCD234" w:rsidR="001A42E7" w:rsidRPr="00593322" w:rsidRDefault="00593322" w:rsidP="00593322">
    <w:pPr>
      <w:pStyle w:val="Kopfzeile"/>
    </w:pPr>
    <w:r>
      <w:tab/>
    </w:r>
    <w:r w:rsidRPr="00593322">
      <w:tab/>
    </w:r>
    <w:r w:rsidR="00F4254E">
      <w:fldChar w:fldCharType="begin"/>
    </w:r>
    <w:r w:rsidR="00F4254E">
      <w:instrText xml:space="preserve"> DOCPROPERTY "Bearbeitungsstand" \* MERGEFORMAT </w:instrText>
    </w:r>
    <w:r w:rsidR="00F4254E">
      <w:fldChar w:fldCharType="separate"/>
    </w:r>
    <w:r w:rsidRPr="00593322">
      <w:rPr>
        <w:sz w:val="18"/>
      </w:rPr>
      <w:t>Bearbeitungsstand: 25.11.2019  10:22 Uhr</w:t>
    </w:r>
    <w:r w:rsidR="00F4254E">
      <w:rPr>
        <w:sz w:val="18"/>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589B"/>
    <w:multiLevelType w:val="singleLevel"/>
    <w:tmpl w:val="241214B0"/>
    <w:name w:val="Tabelle Aufzählung"/>
    <w:lvl w:ilvl="0">
      <w:start w:val="1"/>
      <w:numFmt w:val="bullet"/>
      <w:lvlRestart w:val="0"/>
      <w:pStyle w:val="TabelleAufzhlung"/>
      <w:lvlText w:val="–"/>
      <w:lvlJc w:val="left"/>
      <w:pPr>
        <w:tabs>
          <w:tab w:val="num" w:pos="283"/>
        </w:tabs>
        <w:ind w:left="0" w:firstLine="0"/>
      </w:pPr>
    </w:lvl>
  </w:abstractNum>
  <w:abstractNum w:abstractNumId="1">
    <w:nsid w:val="0755749D"/>
    <w:multiLevelType w:val="singleLevel"/>
    <w:tmpl w:val="E7089F24"/>
    <w:name w:val="Revision Eingangsformel Aufzählung (Stammdokument)"/>
    <w:lvl w:ilvl="0">
      <w:start w:val="1"/>
      <w:numFmt w:val="bullet"/>
      <w:lvlRestart w:val="0"/>
      <w:pStyle w:val="RevisionEingangsformelAufzhlungStammdokument"/>
      <w:lvlText w:val="–"/>
      <w:lvlJc w:val="left"/>
      <w:pPr>
        <w:tabs>
          <w:tab w:val="num" w:pos="425"/>
        </w:tabs>
        <w:ind w:left="425" w:hanging="425"/>
      </w:pPr>
    </w:lvl>
  </w:abstractNum>
  <w:abstractNum w:abstractNumId="2">
    <w:nsid w:val="116E6F82"/>
    <w:multiLevelType w:val="multilevel"/>
    <w:tmpl w:val="DE120870"/>
    <w:name w:val="Anlage Überschriften"/>
    <w:lvl w:ilvl="0">
      <w:start w:val="1"/>
      <w:numFmt w:val="decimal"/>
      <w:lvlRestart w:val="0"/>
      <w:pStyle w:val="berschrift1"/>
      <w:suff w:val="nothing"/>
      <w:lvlText w:val=""/>
      <w:lvlJc w:val="left"/>
      <w:pPr>
        <w:ind w:left="720" w:hanging="720"/>
      </w:pPr>
    </w:lvl>
    <w:lvl w:ilvl="1">
      <w:start w:val="1"/>
      <w:numFmt w:val="decimal"/>
      <w:pStyle w:val="berschrift2"/>
      <w:suff w:val="nothing"/>
      <w:lvlText w:val=""/>
      <w:lvlJc w:val="left"/>
      <w:pPr>
        <w:tabs>
          <w:tab w:val="num" w:pos="0"/>
        </w:tabs>
        <w:ind w:left="0" w:firstLine="0"/>
      </w:pPr>
    </w:lvl>
    <w:lvl w:ilvl="2">
      <w:start w:val="1"/>
      <w:numFmt w:val="decimal"/>
      <w:pStyle w:val="berschrift3"/>
      <w:suff w:val="nothing"/>
      <w:lvlText w:val=""/>
      <w:lvlJc w:val="left"/>
      <w:pPr>
        <w:tabs>
          <w:tab w:val="num" w:pos="-20"/>
        </w:tabs>
        <w:ind w:left="0" w:firstLine="0"/>
      </w:pPr>
    </w:lvl>
    <w:lvl w:ilvl="3">
      <w:start w:val="1"/>
      <w:numFmt w:val="decimal"/>
      <w:pStyle w:val="berschrift4"/>
      <w:suff w:val="nothing"/>
      <w:lvlText w:val=""/>
      <w:lvlJc w:val="left"/>
      <w:pPr>
        <w:tabs>
          <w:tab w:val="num" w:pos="0"/>
        </w:tabs>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1DA0E89"/>
    <w:multiLevelType w:val="singleLevel"/>
    <w:tmpl w:val="0990366C"/>
    <w:name w:val="Aufzählung (Stufe 5)"/>
    <w:lvl w:ilvl="0">
      <w:start w:val="1"/>
      <w:numFmt w:val="bullet"/>
      <w:lvlRestart w:val="0"/>
      <w:pStyle w:val="AufzhlungStufe5"/>
      <w:lvlText w:val="–"/>
      <w:lvlJc w:val="left"/>
      <w:pPr>
        <w:tabs>
          <w:tab w:val="num" w:pos="2126"/>
        </w:tabs>
        <w:ind w:left="2126" w:hanging="425"/>
      </w:pPr>
    </w:lvl>
  </w:abstractNum>
  <w:abstractNum w:abstractNumId="4">
    <w:nsid w:val="13E85297"/>
    <w:multiLevelType w:val="multilevel"/>
    <w:tmpl w:val="E946E098"/>
    <w:name w:val="Artikel"/>
    <w:lvl w:ilvl="0">
      <w:start w:val="1"/>
      <w:numFmt w:val="decimal"/>
      <w:lvlRestart w:val="0"/>
      <w:pStyle w:val="ArtikelBezeichner"/>
      <w:suff w:val="nothing"/>
      <w:lvlText w:val="Artikel %1"/>
      <w:lvlJc w:val="left"/>
      <w:pPr>
        <w:ind w:left="720" w:hanging="720"/>
      </w:pPr>
    </w:lvl>
    <w:lvl w:ilvl="1">
      <w:start w:val="1"/>
      <w:numFmt w:val="decimal"/>
      <w:pStyle w:val="ParagraphBezeichner"/>
      <w:suff w:val="nothing"/>
      <w:lvlText w:val="§ %2"/>
      <w:lvlJc w:val="left"/>
      <w:pPr>
        <w:tabs>
          <w:tab w:val="num" w:pos="0"/>
        </w:tabs>
        <w:ind w:left="0" w:firstLine="0"/>
      </w:pPr>
    </w:lvl>
    <w:lvl w:ilvl="2">
      <w:start w:val="1"/>
      <w:numFmt w:val="decimal"/>
      <w:pStyle w:val="JuristischerAbsatznummeriert"/>
      <w:lvlText w:val="(%3)"/>
      <w:lvlJc w:val="left"/>
      <w:pPr>
        <w:tabs>
          <w:tab w:val="num" w:pos="850"/>
        </w:tabs>
        <w:ind w:left="0" w:firstLine="425"/>
      </w:pPr>
    </w:lvl>
    <w:lvl w:ilvl="3">
      <w:start w:val="1"/>
      <w:numFmt w:val="decimal"/>
      <w:pStyle w:val="NummerierungStufe1"/>
      <w:lvlText w:val="%4."/>
      <w:lvlJc w:val="left"/>
      <w:pPr>
        <w:tabs>
          <w:tab w:val="num" w:pos="425"/>
        </w:tabs>
        <w:ind w:left="425" w:hanging="425"/>
      </w:pPr>
    </w:lvl>
    <w:lvl w:ilvl="4">
      <w:start w:val="1"/>
      <w:numFmt w:val="lowerLetter"/>
      <w:pStyle w:val="NummerierungStufe2"/>
      <w:lvlText w:val="%5)"/>
      <w:lvlJc w:val="left"/>
      <w:pPr>
        <w:tabs>
          <w:tab w:val="num" w:pos="850"/>
        </w:tabs>
        <w:ind w:left="850" w:hanging="425"/>
      </w:pPr>
    </w:lvl>
    <w:lvl w:ilvl="5">
      <w:start w:val="1"/>
      <w:numFmt w:val="lowerLetter"/>
      <w:pStyle w:val="NummerierungStufe3"/>
      <w:lvlText w:val="%6%6)"/>
      <w:lvlJc w:val="left"/>
      <w:pPr>
        <w:tabs>
          <w:tab w:val="num" w:pos="1276"/>
        </w:tabs>
        <w:ind w:left="1276" w:hanging="426"/>
      </w:pPr>
    </w:lvl>
    <w:lvl w:ilvl="6">
      <w:start w:val="1"/>
      <w:numFmt w:val="lowerLetter"/>
      <w:pStyle w:val="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7EB36AF"/>
    <w:multiLevelType w:val="singleLevel"/>
    <w:tmpl w:val="96445E22"/>
    <w:name w:val="Aufzählung (Stufe 1)"/>
    <w:lvl w:ilvl="0">
      <w:start w:val="1"/>
      <w:numFmt w:val="bullet"/>
      <w:lvlRestart w:val="0"/>
      <w:pStyle w:val="AufzhlungStufe1"/>
      <w:lvlText w:val="–"/>
      <w:lvlJc w:val="left"/>
      <w:pPr>
        <w:tabs>
          <w:tab w:val="num" w:pos="425"/>
        </w:tabs>
        <w:ind w:left="425" w:hanging="425"/>
      </w:pPr>
    </w:lvl>
  </w:abstractNum>
  <w:abstractNum w:abstractNumId="6">
    <w:nsid w:val="18D56528"/>
    <w:multiLevelType w:val="singleLevel"/>
    <w:tmpl w:val="31561192"/>
    <w:name w:val="Revision Aufzählung (Stufe 1)"/>
    <w:lvl w:ilvl="0">
      <w:start w:val="1"/>
      <w:numFmt w:val="bullet"/>
      <w:lvlRestart w:val="0"/>
      <w:pStyle w:val="RevisionAufzhlungStufe1"/>
      <w:lvlText w:val="–"/>
      <w:lvlJc w:val="left"/>
      <w:pPr>
        <w:tabs>
          <w:tab w:val="num" w:pos="425"/>
        </w:tabs>
        <w:ind w:left="425" w:hanging="425"/>
      </w:pPr>
    </w:lvl>
  </w:abstractNum>
  <w:abstractNum w:abstractNumId="7">
    <w:nsid w:val="29876190"/>
    <w:multiLevelType w:val="multilevel"/>
    <w:tmpl w:val="903A7594"/>
    <w:name w:val="Revision eNorm Liste"/>
    <w:lvl w:ilvl="0">
      <w:start w:val="1"/>
      <w:numFmt w:val="decimal"/>
      <w:lvlRestart w:val="0"/>
      <w:pStyle w:val="RevisionListeStufe1"/>
      <w:lvlText w:val="%1."/>
      <w:lvlJc w:val="left"/>
      <w:pPr>
        <w:tabs>
          <w:tab w:val="num" w:pos="425"/>
        </w:tabs>
        <w:ind w:left="425" w:hanging="425"/>
      </w:pPr>
    </w:lvl>
    <w:lvl w:ilvl="1">
      <w:start w:val="1"/>
      <w:numFmt w:val="none"/>
      <w:pStyle w:val="RevisionListeFolgeabsatzStufe1"/>
      <w:lvlText w:val=""/>
      <w:lvlJc w:val="left"/>
      <w:pPr>
        <w:tabs>
          <w:tab w:val="num" w:pos="425"/>
        </w:tabs>
        <w:ind w:left="425" w:hanging="425"/>
      </w:pPr>
    </w:lvl>
    <w:lvl w:ilvl="2">
      <w:start w:val="1"/>
      <w:numFmt w:val="lowerLetter"/>
      <w:pStyle w:val="RevisionListeStufe2"/>
      <w:lvlText w:val="%3)"/>
      <w:lvlJc w:val="left"/>
      <w:pPr>
        <w:tabs>
          <w:tab w:val="num" w:pos="850"/>
        </w:tabs>
        <w:ind w:left="850" w:hanging="425"/>
      </w:pPr>
    </w:lvl>
    <w:lvl w:ilvl="3">
      <w:start w:val="1"/>
      <w:numFmt w:val="none"/>
      <w:pStyle w:val="RevisionListeFolgeabsatzStufe2"/>
      <w:lvlText w:val=""/>
      <w:lvlJc w:val="left"/>
      <w:pPr>
        <w:tabs>
          <w:tab w:val="num" w:pos="850"/>
        </w:tabs>
        <w:ind w:left="850" w:hanging="850"/>
      </w:pPr>
    </w:lvl>
    <w:lvl w:ilvl="4">
      <w:start w:val="1"/>
      <w:numFmt w:val="lowerLetter"/>
      <w:pStyle w:val="RevisionListeStufe3"/>
      <w:lvlText w:val="%5%5)"/>
      <w:lvlJc w:val="left"/>
      <w:pPr>
        <w:tabs>
          <w:tab w:val="num" w:pos="1276"/>
        </w:tabs>
        <w:ind w:left="1276" w:hanging="426"/>
      </w:pPr>
    </w:lvl>
    <w:lvl w:ilvl="5">
      <w:start w:val="1"/>
      <w:numFmt w:val="none"/>
      <w:pStyle w:val="RevisionListeFolgeabsatzStufe3"/>
      <w:lvlText w:val=""/>
      <w:lvlJc w:val="left"/>
      <w:pPr>
        <w:tabs>
          <w:tab w:val="num" w:pos="1276"/>
        </w:tabs>
        <w:ind w:left="1276" w:hanging="1276"/>
      </w:pPr>
    </w:lvl>
    <w:lvl w:ilvl="6">
      <w:start w:val="1"/>
      <w:numFmt w:val="lowerLetter"/>
      <w:pStyle w:val="RevisionListeStufe4"/>
      <w:lvlText w:val="%7%7%7)"/>
      <w:lvlJc w:val="left"/>
      <w:pPr>
        <w:tabs>
          <w:tab w:val="num" w:pos="1984"/>
        </w:tabs>
        <w:ind w:left="1984" w:hanging="708"/>
      </w:pPr>
    </w:lvl>
    <w:lvl w:ilvl="7">
      <w:start w:val="1"/>
      <w:numFmt w:val="none"/>
      <w:pStyle w:val="Revision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8">
    <w:nsid w:val="29EE59AC"/>
    <w:multiLevelType w:val="singleLevel"/>
    <w:tmpl w:val="E4DEC6AC"/>
    <w:name w:val="Revision Aufzählung (Stufe 4)"/>
    <w:lvl w:ilvl="0">
      <w:start w:val="1"/>
      <w:numFmt w:val="bullet"/>
      <w:lvlRestart w:val="0"/>
      <w:pStyle w:val="RevisionAufzhlungStufe4"/>
      <w:lvlText w:val="–"/>
      <w:lvlJc w:val="left"/>
      <w:pPr>
        <w:tabs>
          <w:tab w:val="num" w:pos="1701"/>
        </w:tabs>
        <w:ind w:left="1701" w:hanging="425"/>
      </w:pPr>
    </w:lvl>
  </w:abstractNum>
  <w:abstractNum w:abstractNumId="9">
    <w:nsid w:val="2AF3799A"/>
    <w:multiLevelType w:val="multilevel"/>
    <w:tmpl w:val="2904DFB2"/>
    <w:name w:val="Ebenen Einzelvorschriften Überschriften"/>
    <w:lvl w:ilvl="0">
      <w:start w:val="1"/>
      <w:numFmt w:val="decimal"/>
      <w:lvlRestart w:val="0"/>
      <w:pStyle w:val="Buchberschrift"/>
      <w:suff w:val="nothing"/>
      <w:lvlText w:val=""/>
      <w:lvlJc w:val="left"/>
      <w:pPr>
        <w:ind w:left="0" w:firstLine="0"/>
      </w:pPr>
    </w:lvl>
    <w:lvl w:ilvl="1">
      <w:start w:val="1"/>
      <w:numFmt w:val="decimal"/>
      <w:pStyle w:val="Teilberschrift"/>
      <w:suff w:val="nothing"/>
      <w:lvlText w:val=""/>
      <w:lvlJc w:val="left"/>
      <w:pPr>
        <w:tabs>
          <w:tab w:val="num" w:pos="0"/>
        </w:tabs>
        <w:ind w:left="0" w:firstLine="0"/>
      </w:pPr>
    </w:lvl>
    <w:lvl w:ilvl="2">
      <w:start w:val="1"/>
      <w:numFmt w:val="decimal"/>
      <w:pStyle w:val="Kapitelberschrift"/>
      <w:suff w:val="nothing"/>
      <w:lvlText w:val=""/>
      <w:lvlJc w:val="left"/>
      <w:pPr>
        <w:tabs>
          <w:tab w:val="num" w:pos="0"/>
        </w:tabs>
        <w:ind w:left="0" w:firstLine="0"/>
      </w:pPr>
    </w:lvl>
    <w:lvl w:ilvl="3">
      <w:start w:val="1"/>
      <w:numFmt w:val="decimal"/>
      <w:pStyle w:val="Abschnittberschrift"/>
      <w:suff w:val="nothing"/>
      <w:lvlText w:val=""/>
      <w:lvlJc w:val="left"/>
      <w:pPr>
        <w:tabs>
          <w:tab w:val="num" w:pos="0"/>
        </w:tabs>
        <w:ind w:left="0" w:firstLine="0"/>
      </w:pPr>
    </w:lvl>
    <w:lvl w:ilvl="4">
      <w:start w:val="1"/>
      <w:numFmt w:val="decimal"/>
      <w:pStyle w:val="Unterabschnittberschrift"/>
      <w:suff w:val="nothing"/>
      <w:lvlText w:val=""/>
      <w:lvlJc w:val="left"/>
      <w:pPr>
        <w:tabs>
          <w:tab w:val="num" w:pos="0"/>
        </w:tabs>
        <w:ind w:left="0" w:firstLine="0"/>
      </w:pPr>
    </w:lvl>
    <w:lvl w:ilvl="5">
      <w:start w:val="1"/>
      <w:numFmt w:val="decimal"/>
      <w:pStyle w:val="Titelberschrift"/>
      <w:suff w:val="nothing"/>
      <w:lvlText w:val=""/>
      <w:lvlJc w:val="left"/>
      <w:pPr>
        <w:tabs>
          <w:tab w:val="num" w:pos="0"/>
        </w:tabs>
        <w:ind w:left="0" w:firstLine="0"/>
      </w:pPr>
    </w:lvl>
    <w:lvl w:ilvl="6">
      <w:start w:val="1"/>
      <w:numFmt w:val="decimal"/>
      <w:pStyle w:val="Untertitelberschrift"/>
      <w:suff w:val="nothing"/>
      <w:lvlText w:val=""/>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DF25574"/>
    <w:multiLevelType w:val="multilevel"/>
    <w:tmpl w:val="371EF51E"/>
    <w:name w:val="eNorm Liste"/>
    <w:lvl w:ilvl="0">
      <w:start w:val="1"/>
      <w:numFmt w:val="decimal"/>
      <w:lvlRestart w:val="0"/>
      <w:pStyle w:val="ListeStufe1"/>
      <w:lvlText w:val="%1."/>
      <w:lvlJc w:val="left"/>
      <w:pPr>
        <w:tabs>
          <w:tab w:val="num" w:pos="425"/>
        </w:tabs>
        <w:ind w:left="425" w:hanging="425"/>
      </w:pPr>
    </w:lvl>
    <w:lvl w:ilvl="1">
      <w:start w:val="1"/>
      <w:numFmt w:val="none"/>
      <w:pStyle w:val="ListeFolgeabsatzStufe1"/>
      <w:lvlText w:val=""/>
      <w:lvlJc w:val="left"/>
      <w:pPr>
        <w:tabs>
          <w:tab w:val="num" w:pos="425"/>
        </w:tabs>
        <w:ind w:left="425" w:hanging="425"/>
      </w:pPr>
    </w:lvl>
    <w:lvl w:ilvl="2">
      <w:start w:val="1"/>
      <w:numFmt w:val="lowerLetter"/>
      <w:pStyle w:val="ListeStufe2"/>
      <w:lvlText w:val="%3)"/>
      <w:lvlJc w:val="left"/>
      <w:pPr>
        <w:tabs>
          <w:tab w:val="num" w:pos="850"/>
        </w:tabs>
        <w:ind w:left="850" w:hanging="425"/>
      </w:pPr>
    </w:lvl>
    <w:lvl w:ilvl="3">
      <w:start w:val="1"/>
      <w:numFmt w:val="none"/>
      <w:pStyle w:val="ListeFolgeabsatzStufe2"/>
      <w:lvlText w:val=""/>
      <w:lvlJc w:val="left"/>
      <w:pPr>
        <w:tabs>
          <w:tab w:val="num" w:pos="850"/>
        </w:tabs>
        <w:ind w:left="850" w:hanging="850"/>
      </w:pPr>
    </w:lvl>
    <w:lvl w:ilvl="4">
      <w:start w:val="1"/>
      <w:numFmt w:val="lowerLetter"/>
      <w:pStyle w:val="ListeStufe3"/>
      <w:lvlText w:val="%5%5)"/>
      <w:lvlJc w:val="left"/>
      <w:pPr>
        <w:tabs>
          <w:tab w:val="num" w:pos="1276"/>
        </w:tabs>
        <w:ind w:left="1276" w:hanging="426"/>
      </w:pPr>
    </w:lvl>
    <w:lvl w:ilvl="5">
      <w:start w:val="1"/>
      <w:numFmt w:val="none"/>
      <w:pStyle w:val="ListeFolgeabsatzStufe3"/>
      <w:lvlText w:val=""/>
      <w:lvlJc w:val="left"/>
      <w:pPr>
        <w:tabs>
          <w:tab w:val="num" w:pos="1276"/>
        </w:tabs>
        <w:ind w:left="1276" w:hanging="1276"/>
      </w:pPr>
    </w:lvl>
    <w:lvl w:ilvl="6">
      <w:start w:val="1"/>
      <w:numFmt w:val="lowerLetter"/>
      <w:pStyle w:val="ListeStufe4"/>
      <w:lvlText w:val="%7%7%7)"/>
      <w:lvlJc w:val="left"/>
      <w:pPr>
        <w:tabs>
          <w:tab w:val="num" w:pos="1984"/>
        </w:tabs>
        <w:ind w:left="1984" w:hanging="708"/>
      </w:pPr>
    </w:lvl>
    <w:lvl w:ilvl="7">
      <w:start w:val="1"/>
      <w:numFmt w:val="none"/>
      <w:pStyle w:val="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11">
    <w:nsid w:val="34834BD9"/>
    <w:multiLevelType w:val="multilevel"/>
    <w:tmpl w:val="D756B3C2"/>
    <w:name w:val="Anlage Bezeichner (nummeriert)"/>
    <w:lvl w:ilvl="0">
      <w:start w:val="1"/>
      <w:numFmt w:val="decimal"/>
      <w:lvlRestart w:val="0"/>
      <w:pStyle w:val="AnlageBezeichnernummeriert"/>
      <w:suff w:val="nothing"/>
      <w:lvlText w:val="Anlage %1"/>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7C41A6C"/>
    <w:multiLevelType w:val="singleLevel"/>
    <w:tmpl w:val="EB0E2D88"/>
    <w:name w:val="Revision Aufzählung (Stufe 5)"/>
    <w:lvl w:ilvl="0">
      <w:start w:val="1"/>
      <w:numFmt w:val="bullet"/>
      <w:lvlRestart w:val="0"/>
      <w:pStyle w:val="RevisionAufzhlungStufe5"/>
      <w:lvlText w:val="–"/>
      <w:lvlJc w:val="left"/>
      <w:pPr>
        <w:tabs>
          <w:tab w:val="num" w:pos="2126"/>
        </w:tabs>
        <w:ind w:left="2126" w:hanging="425"/>
      </w:pPr>
    </w:lvl>
  </w:abstractNum>
  <w:abstractNum w:abstractNumId="13">
    <w:nsid w:val="42015960"/>
    <w:multiLevelType w:val="singleLevel"/>
    <w:tmpl w:val="1CE4D9C0"/>
    <w:name w:val="Eingangsformel Aufzählung (Änderungsdokument)"/>
    <w:lvl w:ilvl="0">
      <w:start w:val="1"/>
      <w:numFmt w:val="bullet"/>
      <w:lvlRestart w:val="0"/>
      <w:pStyle w:val="EingangsformelAufzhlungnderungsdokument"/>
      <w:lvlText w:val="–"/>
      <w:lvlJc w:val="left"/>
      <w:pPr>
        <w:tabs>
          <w:tab w:val="num" w:pos="425"/>
        </w:tabs>
        <w:ind w:left="425" w:hanging="425"/>
      </w:pPr>
    </w:lvl>
  </w:abstractNum>
  <w:abstractNum w:abstractNumId="14">
    <w:nsid w:val="45E05348"/>
    <w:multiLevelType w:val="singleLevel"/>
    <w:tmpl w:val="733EA768"/>
    <w:name w:val="Revision Aufzählung (Stufe 2)"/>
    <w:lvl w:ilvl="0">
      <w:start w:val="1"/>
      <w:numFmt w:val="bullet"/>
      <w:lvlRestart w:val="0"/>
      <w:pStyle w:val="RevisionAufzhlungStufe2"/>
      <w:lvlText w:val="–"/>
      <w:lvlJc w:val="left"/>
      <w:pPr>
        <w:tabs>
          <w:tab w:val="num" w:pos="850"/>
        </w:tabs>
        <w:ind w:left="850" w:hanging="425"/>
      </w:pPr>
    </w:lvl>
  </w:abstractNum>
  <w:abstractNum w:abstractNumId="15">
    <w:nsid w:val="50910653"/>
    <w:multiLevelType w:val="multilevel"/>
    <w:tmpl w:val="485C6674"/>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38E32B9"/>
    <w:multiLevelType w:val="singleLevel"/>
    <w:tmpl w:val="4E520E9E"/>
    <w:name w:val="Aufzählung (Stufe 4)"/>
    <w:lvl w:ilvl="0">
      <w:start w:val="1"/>
      <w:numFmt w:val="bullet"/>
      <w:lvlRestart w:val="0"/>
      <w:pStyle w:val="AufzhlungStufe4"/>
      <w:lvlText w:val="–"/>
      <w:lvlJc w:val="left"/>
      <w:pPr>
        <w:tabs>
          <w:tab w:val="num" w:pos="1701"/>
        </w:tabs>
        <w:ind w:left="1701" w:hanging="425"/>
      </w:pPr>
    </w:lvl>
  </w:abstractNum>
  <w:abstractNum w:abstractNumId="17">
    <w:nsid w:val="54F620F6"/>
    <w:multiLevelType w:val="singleLevel"/>
    <w:tmpl w:val="010ECA8C"/>
    <w:name w:val="Aufzählung (Stufe 2)"/>
    <w:lvl w:ilvl="0">
      <w:start w:val="1"/>
      <w:numFmt w:val="bullet"/>
      <w:lvlRestart w:val="0"/>
      <w:pStyle w:val="AufzhlungStufe2"/>
      <w:lvlText w:val="–"/>
      <w:lvlJc w:val="left"/>
      <w:pPr>
        <w:tabs>
          <w:tab w:val="num" w:pos="850"/>
        </w:tabs>
        <w:ind w:left="850" w:hanging="425"/>
      </w:pPr>
    </w:lvl>
  </w:abstractNum>
  <w:abstractNum w:abstractNumId="18">
    <w:nsid w:val="5AA654E8"/>
    <w:multiLevelType w:val="hybridMultilevel"/>
    <w:tmpl w:val="3F48FB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nsid w:val="5FED6052"/>
    <w:multiLevelType w:val="multilevel"/>
    <w:tmpl w:val="99C217B4"/>
    <w:name w:val="Begründung Überschrift"/>
    <w:lvl w:ilvl="0">
      <w:start w:val="1"/>
      <w:numFmt w:val="upperRoman"/>
      <w:lvlRestart w:val="0"/>
      <w:pStyle w:val="berschriftrmischBegrndung"/>
      <w:lvlText w:val="%1."/>
      <w:lvlJc w:val="left"/>
      <w:pPr>
        <w:tabs>
          <w:tab w:val="num" w:pos="709"/>
        </w:tabs>
        <w:ind w:left="709" w:hanging="709"/>
      </w:pPr>
    </w:lvl>
    <w:lvl w:ilvl="1">
      <w:start w:val="1"/>
      <w:numFmt w:val="decimal"/>
      <w:pStyle w:val="berschriftarabischBegrndung"/>
      <w:lvlText w:val="%2."/>
      <w:lvlJc w:val="left"/>
      <w:pPr>
        <w:tabs>
          <w:tab w:val="num" w:pos="425"/>
        </w:tabs>
        <w:ind w:left="425" w:hanging="425"/>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0F26547"/>
    <w:multiLevelType w:val="multilevel"/>
    <w:tmpl w:val="8DB290FE"/>
    <w:name w:val="Anlage Bezeichner (nicht nummeriert)"/>
    <w:lvl w:ilvl="0">
      <w:start w:val="1"/>
      <w:numFmt w:val="decimal"/>
      <w:lvlRestart w:val="0"/>
      <w:pStyle w:val="AnlageBezeichnernichtnummeriert"/>
      <w:suff w:val="nothing"/>
      <w:lvlText w:val="Anlage"/>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30E5FFE"/>
    <w:multiLevelType w:val="singleLevel"/>
    <w:tmpl w:val="2A7667B0"/>
    <w:name w:val="Revision Aufzählung (Stufe 3)"/>
    <w:lvl w:ilvl="0">
      <w:start w:val="1"/>
      <w:numFmt w:val="bullet"/>
      <w:lvlRestart w:val="0"/>
      <w:pStyle w:val="RevisionAufzhlungStufe3"/>
      <w:lvlText w:val="–"/>
      <w:lvlJc w:val="left"/>
      <w:pPr>
        <w:tabs>
          <w:tab w:val="num" w:pos="1276"/>
        </w:tabs>
        <w:ind w:left="1276" w:hanging="426"/>
      </w:pPr>
    </w:lvl>
  </w:abstractNum>
  <w:abstractNum w:abstractNumId="22">
    <w:nsid w:val="66993AE0"/>
    <w:multiLevelType w:val="multilevel"/>
    <w:tmpl w:val="D19AA6BE"/>
    <w:name w:val="Ebenen Einzelvorschriften"/>
    <w:lvl w:ilvl="0">
      <w:start w:val="1"/>
      <w:numFmt w:val="decimal"/>
      <w:lvlRestart w:val="0"/>
      <w:pStyle w:val="BuchBezeichner"/>
      <w:suff w:val="nothing"/>
      <w:lvlText w:val="Buch %1"/>
      <w:lvlJc w:val="left"/>
      <w:pPr>
        <w:ind w:left="0" w:firstLine="0"/>
      </w:pPr>
    </w:lvl>
    <w:lvl w:ilvl="1">
      <w:start w:val="1"/>
      <w:numFmt w:val="decimal"/>
      <w:pStyle w:val="TeilBezeichner"/>
      <w:suff w:val="nothing"/>
      <w:lvlText w:val="Teil %2"/>
      <w:lvlJc w:val="left"/>
      <w:pPr>
        <w:tabs>
          <w:tab w:val="num" w:pos="0"/>
        </w:tabs>
        <w:ind w:left="0" w:firstLine="0"/>
      </w:pPr>
    </w:lvl>
    <w:lvl w:ilvl="2">
      <w:start w:val="1"/>
      <w:numFmt w:val="decimal"/>
      <w:pStyle w:val="KapitelBezeichner"/>
      <w:suff w:val="nothing"/>
      <w:lvlText w:val="Kapitel %3"/>
      <w:lvlJc w:val="left"/>
      <w:pPr>
        <w:tabs>
          <w:tab w:val="num" w:pos="0"/>
        </w:tabs>
        <w:ind w:left="0" w:firstLine="0"/>
      </w:pPr>
    </w:lvl>
    <w:lvl w:ilvl="3">
      <w:start w:val="1"/>
      <w:numFmt w:val="decimal"/>
      <w:pStyle w:val="AbschnittBezeichner"/>
      <w:suff w:val="nothing"/>
      <w:lvlText w:val="Abschnitt %4"/>
      <w:lvlJc w:val="left"/>
      <w:pPr>
        <w:tabs>
          <w:tab w:val="num" w:pos="0"/>
        </w:tabs>
        <w:ind w:left="0" w:firstLine="0"/>
      </w:pPr>
    </w:lvl>
    <w:lvl w:ilvl="4">
      <w:start w:val="1"/>
      <w:numFmt w:val="decimal"/>
      <w:pStyle w:val="UnterabschnittBezeichner"/>
      <w:suff w:val="nothing"/>
      <w:lvlText w:val="Unterabschnitt %5"/>
      <w:lvlJc w:val="left"/>
      <w:pPr>
        <w:tabs>
          <w:tab w:val="num" w:pos="0"/>
        </w:tabs>
        <w:ind w:left="0" w:firstLine="0"/>
      </w:pPr>
    </w:lvl>
    <w:lvl w:ilvl="5">
      <w:start w:val="1"/>
      <w:numFmt w:val="decimal"/>
      <w:pStyle w:val="TitelBezeichner"/>
      <w:suff w:val="nothing"/>
      <w:lvlText w:val="Titel %6"/>
      <w:lvlJc w:val="left"/>
      <w:pPr>
        <w:tabs>
          <w:tab w:val="num" w:pos="0"/>
        </w:tabs>
        <w:ind w:left="0" w:firstLine="0"/>
      </w:pPr>
    </w:lvl>
    <w:lvl w:ilvl="6">
      <w:start w:val="1"/>
      <w:numFmt w:val="decimal"/>
      <w:pStyle w:val="UntertitelBezeichner"/>
      <w:suff w:val="nothing"/>
      <w:lvlText w:val="Untertitel %7"/>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EAE5ADE"/>
    <w:multiLevelType w:val="singleLevel"/>
    <w:tmpl w:val="D4484570"/>
    <w:name w:val="Eingangsformel Aufzählung (Stammdokument)"/>
    <w:lvl w:ilvl="0">
      <w:start w:val="1"/>
      <w:numFmt w:val="bullet"/>
      <w:lvlRestart w:val="0"/>
      <w:pStyle w:val="EingangsformelAufzhlungStammdokument"/>
      <w:lvlText w:val="–"/>
      <w:lvlJc w:val="left"/>
      <w:pPr>
        <w:tabs>
          <w:tab w:val="num" w:pos="425"/>
        </w:tabs>
        <w:ind w:left="425" w:hanging="425"/>
      </w:pPr>
    </w:lvl>
  </w:abstractNum>
  <w:abstractNum w:abstractNumId="24">
    <w:nsid w:val="7397490C"/>
    <w:multiLevelType w:val="singleLevel"/>
    <w:tmpl w:val="B1EC4D80"/>
    <w:name w:val="Tabelle Liste"/>
    <w:lvl w:ilvl="0">
      <w:start w:val="1"/>
      <w:numFmt w:val="decimal"/>
      <w:lvlRestart w:val="0"/>
      <w:pStyle w:val="TabelleListe"/>
      <w:lvlText w:val="%1."/>
      <w:lvlJc w:val="left"/>
      <w:pPr>
        <w:tabs>
          <w:tab w:val="num" w:pos="283"/>
        </w:tabs>
        <w:ind w:left="0" w:firstLine="0"/>
      </w:pPr>
    </w:lvl>
  </w:abstractNum>
  <w:abstractNum w:abstractNumId="25">
    <w:nsid w:val="7E4D2A11"/>
    <w:multiLevelType w:val="singleLevel"/>
    <w:tmpl w:val="B612535E"/>
    <w:name w:val="Aufzählung (Stufe 3)"/>
    <w:lvl w:ilvl="0">
      <w:start w:val="1"/>
      <w:numFmt w:val="bullet"/>
      <w:lvlRestart w:val="0"/>
      <w:pStyle w:val="AufzhlungStufe3"/>
      <w:lvlText w:val="–"/>
      <w:lvlJc w:val="left"/>
      <w:pPr>
        <w:tabs>
          <w:tab w:val="num" w:pos="1276"/>
        </w:tabs>
        <w:ind w:left="1276" w:hanging="426"/>
      </w:pPr>
    </w:lvl>
  </w:abstractNum>
  <w:num w:numId="1">
    <w:abstractNumId w:val="15"/>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5"/>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3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9"/>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7"/>
  </w:num>
  <w:num w:numId="19">
    <w:abstractNumId w:val="25"/>
  </w:num>
  <w:num w:numId="20">
    <w:abstractNumId w:val="16"/>
  </w:num>
  <w:num w:numId="21">
    <w:abstractNumId w:val="3"/>
  </w:num>
  <w:num w:numId="22">
    <w:abstractNumId w:val="10"/>
  </w:num>
  <w:num w:numId="23">
    <w:abstractNumId w:val="0"/>
  </w:num>
  <w:num w:numId="24">
    <w:abstractNumId w:val="24"/>
  </w:num>
  <w:num w:numId="25">
    <w:abstractNumId w:val="11"/>
  </w:num>
  <w:num w:numId="26">
    <w:abstractNumId w:val="20"/>
  </w:num>
  <w:num w:numId="27">
    <w:abstractNumId w:val="2"/>
  </w:num>
  <w:num w:numId="28">
    <w:abstractNumId w:val="15"/>
  </w:num>
  <w:num w:numId="29">
    <w:abstractNumId w:val="7"/>
  </w:num>
  <w:num w:numId="30">
    <w:abstractNumId w:val="6"/>
  </w:num>
  <w:num w:numId="31">
    <w:abstractNumId w:val="14"/>
  </w:num>
  <w:num w:numId="32">
    <w:abstractNumId w:val="21"/>
  </w:num>
  <w:num w:numId="33">
    <w:abstractNumId w:val="8"/>
  </w:num>
  <w:num w:numId="34">
    <w:abstractNumId w:val="12"/>
  </w:num>
  <w:num w:numId="35">
    <w:abstractNumId w:val="1"/>
  </w:num>
  <w:num w:numId="36">
    <w:abstractNumId w:val="13"/>
  </w:num>
  <w:num w:numId="37">
    <w:abstractNumId w:val="4"/>
  </w:num>
  <w:num w:numId="38">
    <w:abstractNumId w:val="23"/>
  </w:num>
  <w:num w:numId="39">
    <w:abstractNumId w:val="22"/>
  </w:num>
  <w:num w:numId="40">
    <w:abstractNumId w:val="9"/>
  </w:num>
  <w:num w:numId="41">
    <w:abstractNumId w:val="19"/>
  </w:num>
  <w:num w:numId="42">
    <w:abstractNumId w:val="15"/>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15"/>
  </w:num>
  <w:num w:numId="46">
    <w:abstractNumId w:val="15"/>
  </w:num>
  <w:num w:numId="47">
    <w:abstractNumId w:val="15"/>
  </w:num>
  <w:num w:numId="48">
    <w:abstractNumId w:val="15"/>
  </w:num>
  <w:num w:numId="49">
    <w:abstractNumId w:val="15"/>
  </w:num>
  <w:num w:numId="50">
    <w:abstractNumId w:val="15"/>
  </w:num>
  <w:num w:numId="51">
    <w:abstractNumId w:val="15"/>
  </w:num>
  <w:num w:numId="52">
    <w:abstractNumId w:val="15"/>
  </w:num>
  <w:num w:numId="53">
    <w:abstractNumId w:val="5"/>
  </w:num>
  <w:num w:numId="54">
    <w:abstractNumId w:val="17"/>
  </w:num>
  <w:num w:numId="55">
    <w:abstractNumId w:val="25"/>
  </w:num>
  <w:num w:numId="56">
    <w:abstractNumId w:val="16"/>
  </w:num>
  <w:num w:numId="57">
    <w:abstractNumId w:val="3"/>
  </w:num>
  <w:num w:numId="58">
    <w:abstractNumId w:val="10"/>
  </w:num>
  <w:num w:numId="59">
    <w:abstractNumId w:val="0"/>
  </w:num>
  <w:num w:numId="60">
    <w:abstractNumId w:val="24"/>
  </w:num>
  <w:num w:numId="61">
    <w:abstractNumId w:val="11"/>
  </w:num>
  <w:num w:numId="62">
    <w:abstractNumId w:val="20"/>
  </w:num>
  <w:num w:numId="63">
    <w:abstractNumId w:val="2"/>
  </w:num>
  <w:num w:numId="64">
    <w:abstractNumId w:val="15"/>
  </w:num>
  <w:num w:numId="65">
    <w:abstractNumId w:val="7"/>
  </w:num>
  <w:num w:numId="66">
    <w:abstractNumId w:val="6"/>
  </w:num>
  <w:num w:numId="67">
    <w:abstractNumId w:val="14"/>
  </w:num>
  <w:num w:numId="68">
    <w:abstractNumId w:val="21"/>
  </w:num>
  <w:num w:numId="69">
    <w:abstractNumId w:val="8"/>
  </w:num>
  <w:num w:numId="70">
    <w:abstractNumId w:val="12"/>
  </w:num>
  <w:num w:numId="71">
    <w:abstractNumId w:val="1"/>
  </w:num>
  <w:num w:numId="72">
    <w:abstractNumId w:val="13"/>
  </w:num>
  <w:num w:numId="73">
    <w:abstractNumId w:val="4"/>
  </w:num>
  <w:num w:numId="74">
    <w:abstractNumId w:val="23"/>
  </w:num>
  <w:num w:numId="75">
    <w:abstractNumId w:val="22"/>
  </w:num>
  <w:num w:numId="76">
    <w:abstractNumId w:val="9"/>
  </w:num>
  <w:num w:numId="77">
    <w:abstractNumId w:val="19"/>
  </w:num>
  <w:num w:numId="78">
    <w:abstractNumId w:val="5"/>
  </w:num>
  <w:num w:numId="79">
    <w:abstractNumId w:val="17"/>
  </w:num>
  <w:num w:numId="80">
    <w:abstractNumId w:val="25"/>
  </w:num>
  <w:num w:numId="81">
    <w:abstractNumId w:val="16"/>
  </w:num>
  <w:num w:numId="82">
    <w:abstractNumId w:val="3"/>
  </w:num>
  <w:num w:numId="83">
    <w:abstractNumId w:val="10"/>
  </w:num>
  <w:num w:numId="84">
    <w:abstractNumId w:val="0"/>
  </w:num>
  <w:num w:numId="85">
    <w:abstractNumId w:val="24"/>
  </w:num>
  <w:num w:numId="86">
    <w:abstractNumId w:val="11"/>
  </w:num>
  <w:num w:numId="87">
    <w:abstractNumId w:val="20"/>
  </w:num>
  <w:num w:numId="88">
    <w:abstractNumId w:val="2"/>
  </w:num>
  <w:num w:numId="89">
    <w:abstractNumId w:val="15"/>
  </w:num>
  <w:num w:numId="90">
    <w:abstractNumId w:val="7"/>
  </w:num>
  <w:num w:numId="91">
    <w:abstractNumId w:val="6"/>
  </w:num>
  <w:num w:numId="92">
    <w:abstractNumId w:val="14"/>
  </w:num>
  <w:num w:numId="93">
    <w:abstractNumId w:val="21"/>
  </w:num>
  <w:num w:numId="94">
    <w:abstractNumId w:val="8"/>
  </w:num>
  <w:num w:numId="95">
    <w:abstractNumId w:val="12"/>
  </w:num>
  <w:num w:numId="96">
    <w:abstractNumId w:val="1"/>
  </w:num>
  <w:num w:numId="97">
    <w:abstractNumId w:val="13"/>
  </w:num>
  <w:num w:numId="98">
    <w:abstractNumId w:val="4"/>
  </w:num>
  <w:num w:numId="99">
    <w:abstractNumId w:val="23"/>
  </w:num>
  <w:num w:numId="100">
    <w:abstractNumId w:val="22"/>
  </w:num>
  <w:num w:numId="101">
    <w:abstractNumId w:val="9"/>
  </w:num>
  <w:num w:numId="102">
    <w:abstractNumId w:val="19"/>
  </w:num>
  <w:num w:numId="103">
    <w:abstractNumId w:val="5"/>
  </w:num>
  <w:num w:numId="104">
    <w:abstractNumId w:val="17"/>
  </w:num>
  <w:num w:numId="105">
    <w:abstractNumId w:val="25"/>
  </w:num>
  <w:num w:numId="106">
    <w:abstractNumId w:val="16"/>
  </w:num>
  <w:num w:numId="107">
    <w:abstractNumId w:val="3"/>
  </w:num>
  <w:num w:numId="108">
    <w:abstractNumId w:val="10"/>
  </w:num>
  <w:num w:numId="109">
    <w:abstractNumId w:val="0"/>
  </w:num>
  <w:num w:numId="110">
    <w:abstractNumId w:val="24"/>
  </w:num>
  <w:num w:numId="111">
    <w:abstractNumId w:val="11"/>
  </w:num>
  <w:num w:numId="112">
    <w:abstractNumId w:val="20"/>
  </w:num>
  <w:num w:numId="113">
    <w:abstractNumId w:val="2"/>
  </w:num>
  <w:num w:numId="114">
    <w:abstractNumId w:val="15"/>
  </w:num>
  <w:num w:numId="115">
    <w:abstractNumId w:val="7"/>
  </w:num>
  <w:num w:numId="116">
    <w:abstractNumId w:val="6"/>
  </w:num>
  <w:num w:numId="117">
    <w:abstractNumId w:val="14"/>
  </w:num>
  <w:num w:numId="118">
    <w:abstractNumId w:val="21"/>
  </w:num>
  <w:num w:numId="119">
    <w:abstractNumId w:val="8"/>
  </w:num>
  <w:num w:numId="120">
    <w:abstractNumId w:val="12"/>
  </w:num>
  <w:num w:numId="121">
    <w:abstractNumId w:val="1"/>
  </w:num>
  <w:num w:numId="122">
    <w:abstractNumId w:val="13"/>
  </w:num>
  <w:num w:numId="123">
    <w:abstractNumId w:val="4"/>
  </w:num>
  <w:num w:numId="124">
    <w:abstractNumId w:val="23"/>
  </w:num>
  <w:num w:numId="125">
    <w:abstractNumId w:val="22"/>
  </w:num>
  <w:num w:numId="126">
    <w:abstractNumId w:val="9"/>
  </w:num>
  <w:num w:numId="127">
    <w:abstractNumId w:val="19"/>
  </w:num>
  <w:num w:numId="128">
    <w:abstractNumId w:val="5"/>
  </w:num>
  <w:num w:numId="129">
    <w:abstractNumId w:val="17"/>
  </w:num>
  <w:num w:numId="130">
    <w:abstractNumId w:val="25"/>
  </w:num>
  <w:num w:numId="131">
    <w:abstractNumId w:val="16"/>
  </w:num>
  <w:num w:numId="132">
    <w:abstractNumId w:val="3"/>
  </w:num>
  <w:num w:numId="133">
    <w:abstractNumId w:val="10"/>
  </w:num>
  <w:num w:numId="134">
    <w:abstractNumId w:val="0"/>
  </w:num>
  <w:num w:numId="135">
    <w:abstractNumId w:val="24"/>
  </w:num>
  <w:num w:numId="136">
    <w:abstractNumId w:val="11"/>
  </w:num>
  <w:num w:numId="137">
    <w:abstractNumId w:val="20"/>
  </w:num>
  <w:num w:numId="138">
    <w:abstractNumId w:val="2"/>
  </w:num>
  <w:num w:numId="139">
    <w:abstractNumId w:val="15"/>
  </w:num>
  <w:num w:numId="140">
    <w:abstractNumId w:val="7"/>
  </w:num>
  <w:num w:numId="141">
    <w:abstractNumId w:val="6"/>
  </w:num>
  <w:num w:numId="142">
    <w:abstractNumId w:val="14"/>
  </w:num>
  <w:num w:numId="143">
    <w:abstractNumId w:val="21"/>
  </w:num>
  <w:num w:numId="144">
    <w:abstractNumId w:val="8"/>
  </w:num>
  <w:num w:numId="145">
    <w:abstractNumId w:val="12"/>
  </w:num>
  <w:num w:numId="146">
    <w:abstractNumId w:val="1"/>
  </w:num>
  <w:num w:numId="147">
    <w:abstractNumId w:val="13"/>
  </w:num>
  <w:num w:numId="148">
    <w:abstractNumId w:val="4"/>
  </w:num>
  <w:num w:numId="149">
    <w:abstractNumId w:val="23"/>
  </w:num>
  <w:num w:numId="150">
    <w:abstractNumId w:val="22"/>
  </w:num>
  <w:num w:numId="151">
    <w:abstractNumId w:val="9"/>
  </w:num>
  <w:num w:numId="152">
    <w:abstractNumId w:val="19"/>
  </w:num>
  <w:num w:numId="153">
    <w:abstractNumId w:val="5"/>
  </w:num>
  <w:num w:numId="154">
    <w:abstractNumId w:val="17"/>
  </w:num>
  <w:num w:numId="155">
    <w:abstractNumId w:val="25"/>
  </w:num>
  <w:num w:numId="156">
    <w:abstractNumId w:val="16"/>
  </w:num>
  <w:num w:numId="157">
    <w:abstractNumId w:val="3"/>
  </w:num>
  <w:num w:numId="158">
    <w:abstractNumId w:val="10"/>
  </w:num>
  <w:num w:numId="159">
    <w:abstractNumId w:val="0"/>
  </w:num>
  <w:num w:numId="160">
    <w:abstractNumId w:val="24"/>
  </w:num>
  <w:num w:numId="161">
    <w:abstractNumId w:val="11"/>
  </w:num>
  <w:num w:numId="162">
    <w:abstractNumId w:val="20"/>
  </w:num>
  <w:num w:numId="163">
    <w:abstractNumId w:val="2"/>
  </w:num>
  <w:num w:numId="164">
    <w:abstractNumId w:val="15"/>
  </w:num>
  <w:num w:numId="165">
    <w:abstractNumId w:val="7"/>
  </w:num>
  <w:num w:numId="166">
    <w:abstractNumId w:val="6"/>
  </w:num>
  <w:num w:numId="167">
    <w:abstractNumId w:val="14"/>
  </w:num>
  <w:num w:numId="168">
    <w:abstractNumId w:val="21"/>
  </w:num>
  <w:num w:numId="169">
    <w:abstractNumId w:val="8"/>
  </w:num>
  <w:num w:numId="170">
    <w:abstractNumId w:val="12"/>
  </w:num>
  <w:num w:numId="171">
    <w:abstractNumId w:val="1"/>
  </w:num>
  <w:num w:numId="172">
    <w:abstractNumId w:val="13"/>
  </w:num>
  <w:num w:numId="173">
    <w:abstractNumId w:val="4"/>
  </w:num>
  <w:num w:numId="174">
    <w:abstractNumId w:val="23"/>
  </w:num>
  <w:num w:numId="175">
    <w:abstractNumId w:val="22"/>
  </w:num>
  <w:num w:numId="176">
    <w:abstractNumId w:val="9"/>
  </w:num>
  <w:num w:numId="177">
    <w:abstractNumId w:val="19"/>
  </w:num>
  <w:num w:numId="178">
    <w:abstractNumId w:val="4"/>
  </w:num>
  <w:num w:numId="179">
    <w:abstractNumId w:val="5"/>
  </w:num>
  <w:num w:numId="180">
    <w:abstractNumId w:val="17"/>
  </w:num>
  <w:num w:numId="181">
    <w:abstractNumId w:val="25"/>
  </w:num>
  <w:num w:numId="182">
    <w:abstractNumId w:val="16"/>
  </w:num>
  <w:num w:numId="183">
    <w:abstractNumId w:val="3"/>
  </w:num>
  <w:num w:numId="184">
    <w:abstractNumId w:val="10"/>
  </w:num>
  <w:num w:numId="185">
    <w:abstractNumId w:val="0"/>
  </w:num>
  <w:num w:numId="186">
    <w:abstractNumId w:val="24"/>
  </w:num>
  <w:num w:numId="187">
    <w:abstractNumId w:val="11"/>
  </w:num>
  <w:num w:numId="188">
    <w:abstractNumId w:val="20"/>
  </w:num>
  <w:num w:numId="189">
    <w:abstractNumId w:val="2"/>
  </w:num>
  <w:num w:numId="190">
    <w:abstractNumId w:val="15"/>
  </w:num>
  <w:num w:numId="191">
    <w:abstractNumId w:val="7"/>
  </w:num>
  <w:num w:numId="192">
    <w:abstractNumId w:val="6"/>
  </w:num>
  <w:num w:numId="193">
    <w:abstractNumId w:val="14"/>
  </w:num>
  <w:num w:numId="194">
    <w:abstractNumId w:val="21"/>
  </w:num>
  <w:num w:numId="195">
    <w:abstractNumId w:val="8"/>
  </w:num>
  <w:num w:numId="196">
    <w:abstractNumId w:val="12"/>
  </w:num>
  <w:num w:numId="197">
    <w:abstractNumId w:val="1"/>
  </w:num>
  <w:num w:numId="198">
    <w:abstractNumId w:val="13"/>
  </w:num>
  <w:num w:numId="199">
    <w:abstractNumId w:val="4"/>
  </w:num>
  <w:num w:numId="200">
    <w:abstractNumId w:val="23"/>
  </w:num>
  <w:num w:numId="201">
    <w:abstractNumId w:val="22"/>
  </w:num>
  <w:num w:numId="202">
    <w:abstractNumId w:val="9"/>
  </w:num>
  <w:num w:numId="203">
    <w:abstractNumId w:val="19"/>
  </w:num>
  <w:num w:numId="2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5"/>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4"/>
  </w:num>
  <w:num w:numId="209">
    <w:abstractNumId w:val="4"/>
  </w:num>
  <w:num w:numId="210">
    <w:abstractNumId w:val="15"/>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5"/>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5"/>
  </w:num>
  <w:num w:numId="213">
    <w:abstractNumId w:val="15"/>
    <w:lvlOverride w:ilvl="0">
      <w:startOverride w:val="1"/>
    </w:lvlOverride>
    <w:lvlOverride w:ilvl="1">
      <w:startOverride w:val="20"/>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5"/>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5"/>
  </w:num>
  <w:num w:numId="221">
    <w:abstractNumId w:val="17"/>
  </w:num>
  <w:num w:numId="222">
    <w:abstractNumId w:val="25"/>
  </w:num>
  <w:num w:numId="223">
    <w:abstractNumId w:val="16"/>
  </w:num>
  <w:num w:numId="224">
    <w:abstractNumId w:val="3"/>
  </w:num>
  <w:num w:numId="225">
    <w:abstractNumId w:val="10"/>
  </w:num>
  <w:num w:numId="226">
    <w:abstractNumId w:val="0"/>
  </w:num>
  <w:num w:numId="227">
    <w:abstractNumId w:val="24"/>
  </w:num>
  <w:num w:numId="228">
    <w:abstractNumId w:val="11"/>
  </w:num>
  <w:num w:numId="229">
    <w:abstractNumId w:val="20"/>
  </w:num>
  <w:num w:numId="230">
    <w:abstractNumId w:val="2"/>
  </w:num>
  <w:num w:numId="231">
    <w:abstractNumId w:val="15"/>
  </w:num>
  <w:num w:numId="232">
    <w:abstractNumId w:val="7"/>
  </w:num>
  <w:num w:numId="233">
    <w:abstractNumId w:val="6"/>
  </w:num>
  <w:num w:numId="234">
    <w:abstractNumId w:val="14"/>
  </w:num>
  <w:num w:numId="235">
    <w:abstractNumId w:val="21"/>
  </w:num>
  <w:num w:numId="236">
    <w:abstractNumId w:val="8"/>
  </w:num>
  <w:num w:numId="237">
    <w:abstractNumId w:val="12"/>
  </w:num>
  <w:num w:numId="238">
    <w:abstractNumId w:val="1"/>
  </w:num>
  <w:num w:numId="239">
    <w:abstractNumId w:val="13"/>
  </w:num>
  <w:num w:numId="240">
    <w:abstractNumId w:val="4"/>
  </w:num>
  <w:num w:numId="241">
    <w:abstractNumId w:val="23"/>
  </w:num>
  <w:num w:numId="242">
    <w:abstractNumId w:val="22"/>
  </w:num>
  <w:num w:numId="243">
    <w:abstractNumId w:val="9"/>
  </w:num>
  <w:num w:numId="244">
    <w:abstractNumId w:val="19"/>
  </w:num>
  <w:num w:numId="2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5"/>
    <w:lvlOverride w:ilvl="0">
      <w:startOverride w:val="1"/>
    </w:lvlOverride>
    <w:lvlOverride w:ilvl="1">
      <w:startOverride w:val="1"/>
    </w:lvlOverride>
    <w:lvlOverride w:ilvl="2">
      <w:startOverride w:val="1"/>
    </w:lvlOverride>
    <w:lvlOverride w:ilvl="3">
      <w:startOverride w:val="3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90"/>
  <w:attachedTemplate r:id="rId1"/>
  <w:defaultTabStop w:val="720"/>
  <w:autoHyphenation/>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efehlsHistorie_Befehl01" w:val="Zum ersten Platzhalter im Dokument navigieren [1064ms] [Main] [eNormCommandSeilegx::SEILEGX.Marker.GotoFirstMarkerInDocument]"/>
    <w:docVar w:name="BefehlsHistorie_Befehl02" w:val="Aktualisierung der Strukturanzeige [4261ms] [Main] [eNormCommandLocal::DynamicStructureCheck.UpdateStructure]"/>
    <w:docVar w:name="BefehlsHistorie_Befehl03" w:val="Aktualisierung der Strukturanzeige [1871ms] [Main] [eNormCommandLocal::DynamicStructureCheck.UpdateStructure]"/>
    <w:docVar w:name="BefehlsHistorie_Befehl04" w:val="InsertCommands.InsertStandDesVorhabens_Code [3042ms] [Main] [eNormCommandTemplate::[ToBeDetermined].InsertCommands.InsertStandDesVorhabens_Code]"/>
    <w:docVar w:name="BefehlsHistorie_BefehlsZähler" w:val="4"/>
    <w:docVar w:name="BefehlsKontext_SpeichernOOXML_Maximum" w:val="724ms"/>
    <w:docVar w:name="BefehlsKontext_SpeichernOOXML_Schnitt" w:val="708ms"/>
    <w:docVar w:name="BMJ" w:val="True"/>
    <w:docVar w:name="CUSTOMER" w:val="8"/>
    <w:docVar w:name="DQCDateTime" w:val="14.10.2019 14:35:41"/>
    <w:docVar w:name="DQCHighlighting" w:val="100"/>
    <w:docVar w:name="DQCPart_Begruendung" w:val="0"/>
    <w:docVar w:name="DQCPart_Dokument" w:val="0"/>
    <w:docVar w:name="DQCPart_Regelungsteil" w:val="0"/>
    <w:docVar w:name="DQCPart_Vorblatt" w:val="0"/>
    <w:docVar w:name="DQCResult_Aenderungsbefehl" w:val="0;11"/>
    <w:docVar w:name="DQCResult_Binnenverweise" w:val="0;0"/>
    <w:docVar w:name="DQCResult_Citations" w:val="0;15"/>
    <w:docVar w:name="DQCResult_EinzelneRegelungsteile" w:val="1;0"/>
    <w:docVar w:name="DQCResult_EmbeddedObjects" w:val="0;0"/>
    <w:docVar w:name="DQCResult_Gliederung" w:val="12;16"/>
    <w:docVar w:name="DQCResult_Marker" w:val="0;0"/>
    <w:docVar w:name="DQCResult_Metadata" w:val="0;0"/>
    <w:docVar w:name="DQCResult_ModifiedCharFormat" w:val="0;245"/>
    <w:docVar w:name="DQCResult_ModifiedMargins" w:val="11;0"/>
    <w:docVar w:name="DQCResult_ModifiedNumbering" w:val="16;27"/>
    <w:docVar w:name="DQCResult_StructureCheck" w:val="29;0"/>
    <w:docVar w:name="DQCResult_SuperfluousWhitespace" w:val="22;0"/>
    <w:docVar w:name="DQCResult_TermsAndDiction" w:val="0;10"/>
    <w:docVar w:name="DQCResult_Verweise" w:val="0;0"/>
    <w:docVar w:name="DQCWithWarnings" w:val="1"/>
    <w:docVar w:name="eNV_05CE940E085D446CB36AC2C6A462850C_Struct" w:val=";2;Struktur:-1/0;CheckSums:-1/-1;eNV_05CE940E085D446CB36AC2C6A462850C_1@@2"/>
    <w:docVar w:name="eNV_06070AFE8A5E49B29414FF7691DF2CB7" w:val="Buchstabe b"/>
    <w:docVar w:name="eNV_06070AFE8A5E49B29414FF7691DF2CB7_Struct" w:val="§ 1 Nummer 18 Buchstabe b;2;Struktur:1/0/18/2;CheckSums:-1/-1/-1/-1;eNV_06070AFE8A5E49B29414FF7691DF2CB7_1@@2"/>
    <w:docVar w:name="eNV_0A05911C20A1419E9ED0519FC58756B5" w:val="Nummer 3"/>
    <w:docVar w:name="eNV_0A05911C20A1419E9ED0519FC58756B5_Struct" w:val="Nummer 3;2;Struktur:-1/-1/3;CheckSums:-1/-1/-1;eNV_0A05911C20A1419E9ED0519FC58756B5_1@@2"/>
    <w:docVar w:name="eNV_0E8517F9F0ED4C91BAF0FE301709980A" w:val="Dreifachbuchstabe bbb"/>
    <w:docVar w:name="eNV_0E8517F9F0ED4C91BAF0FE301709980A_Struct" w:val="§ 1 Nummer 41 Buchstabe d Doppelbuchstabe aa Dreifachbuchstabe bbb;2;Struktur:1/0/41/4/1/2;CheckSums:-1/-1/-1/-1/-1/-1;eNV_0E8517F9F0ED4C91BAF0FE301709980A_1@@2"/>
    <w:docVar w:name="eNV_0E8CD506758341F98B315F8A7DB02CB0" w:val="Doppelbuchstabe bb"/>
    <w:docVar w:name="eNV_0E8CD506758341F98B315F8A7DB02CB0_Struct" w:val="§ 1 Nummer 41 Buchstabe d Doppelbuchstabe bb;2;Struktur:1/0/41/4/2;CheckSums:-1/-1/-1/-1/-1;eNV_0E8CD506758341F98B315F8A7DB02CB0_1@@2"/>
    <w:docVar w:name="eNV_11E866D615544933B65658E9FA381830" w:val="Doppelbuchstabe aa"/>
    <w:docVar w:name="eNV_11E866D615544933B65658E9FA381830_Struct" w:val="§ 1 Nummer 41 Buchstabe c Doppelbuchstabe aa;2;Struktur:1/0/41/3/1;CheckSums:-1/-1/-1/-1/-1;eNV_11E866D615544933B65658E9FA381830_1@@2"/>
    <w:docVar w:name="eNV_170F2B517AC64CB38A56D6626DB0F94C" w:val="Nummer 17"/>
    <w:docVar w:name="eNV_170F2B517AC64CB38A56D6626DB0F94C_Struct" w:val="§ 1 Nummer 17;2;Struktur:1/0/17;CheckSums:-1/-1/-1;eNV_170F2B517AC64CB38A56D6626DB0F94C_1@@2"/>
    <w:docVar w:name="eNV_174357BB397241FDA1E0A6F113BE467F" w:val="Doppelbuchstabe cc"/>
    <w:docVar w:name="eNV_174357BB397241FDA1E0A6F113BE467F_Struct" w:val="Doppelbuchstabe cc;2;Struktur:-1/-1/-1/-1/3;CheckSums:-1/-1/-1/-1/-1;eNV_174357BB397241FDA1E0A6F113BE467F_1@@2"/>
    <w:docVar w:name="eNV_17D7FB7012C04921846753897EC5CC95" w:val="Dreifachbuchstabe aaa"/>
    <w:docVar w:name="eNV_17D7FB7012C04921846753897EC5CC95_Struct" w:val="§ 1 Nummer 41 Buchstabe d Doppelbuchstabe aa Dreifachbuchstabe aaa;2;Struktur:1/0/41/4/1/1;CheckSums:-1/-1/-1/-1/-1/-1;eNV_17D7FB7012C04921846753897EC5CC95_1@@2"/>
    <w:docVar w:name="eNV_195F5205E28E49C9A2A305F7CDE2CA09" w:val="Buchstabe b"/>
    <w:docVar w:name="eNV_195F5205E28E49C9A2A305F7CDE2CA09_Struct" w:val="§ 1 Nummer 11 Buchstabe b;2;Struktur:1/0/11/2;CheckSums:-1/-1/-1/-1;eNV_195F5205E28E49C9A2A305F7CDE2CA09_1@@2"/>
    <w:docVar w:name="eNV_1986EF5EEF364F5E957809DE57D606A2_Struct" w:val="Buchstabe b;2;Struktur:-1/-1/-1/2;CheckSums:-1/-1/-1/-1;eNV_1986EF5EEF364F5E957809DE57D606A2_1@@2"/>
    <w:docVar w:name="eNV_1B231789972949FD8CD086EB4F85C08D" w:val="Nummer 1"/>
    <w:docVar w:name="eNV_1B231789972949FD8CD086EB4F85C08D_Struct" w:val="§ 1 Nummer 1;2;Struktur:1/0/1;CheckSums:-1/-1/-1;eNV_1B231789972949FD8CD086EB4F85C08D_1@@2"/>
    <w:docVar w:name="eNV_1C7E5C813E374FB39C0D261488B40FEF" w:val="Nummer 22"/>
    <w:docVar w:name="eNV_1C7E5C813E374FB39C0D261488B40FEF_Struct" w:val="§ 1 Nummer 22;2;Struktur:1/0/22;CheckSums:-1/-1/-1;eNV_1C7E5C813E374FB39C0D261488B40FEF_1@@2"/>
    <w:docVar w:name="eNV_24699B432C634C27A3830167E130BFA1" w:val="Nummer 44"/>
    <w:docVar w:name="eNV_24699B432C634C27A3830167E130BFA1_Struct" w:val="§ 1 Nummer 44;2;Struktur:1/0/44;CheckSums:-1/-1/-1;eNV_24699B432C634C27A3830167E130BFA1_1@@2"/>
    <w:docVar w:name="eNV_25D58A09962741E385652E9E4A822DE9" w:val="Buchstabe b"/>
    <w:docVar w:name="eNV_25D58A09962741E385652E9E4A822DE9_Struct" w:val="Buchstabe b;2;Struktur:-1/-1/-1/2;CheckSums:-1/-1/-1/-1;eNV_25D58A09962741E385652E9E4A822DE9_1@@2"/>
    <w:docVar w:name="eNV_25EB659889664EDF83033620BF0E02D9" w:val="Dreifachbuchstabe aaa"/>
    <w:docVar w:name="eNV_25EB659889664EDF83033620BF0E02D9_Struct" w:val="§ 1 Nummer 41 Buchstabe a Doppelbuchstabe bb Dreifachbuchstabe aaa;2;Struktur:1/0/41/1/2/1;CheckSums:-1/-1/-1/-1/-1/-1;eNV_25EB659889664EDF83033620BF0E02D9_1@@2"/>
    <w:docVar w:name="eNV_26351D24DB5D47FE973D82BE11171F7B" w:val="Nummer 4"/>
    <w:docVar w:name="eNV_26351D24DB5D47FE973D82BE11171F7B_Struct" w:val="§ 1 Nummer 4;2;Struktur:1/0/4;CheckSums:-1/-1/-1;eNV_26351D24DB5D47FE973D82BE11171F7B_1@@2"/>
    <w:docVar w:name="eNV_2ABD9D42DD114D21B5693957CF2D183C" w:val="Doppelbuchstabe dd"/>
    <w:docVar w:name="eNV_2ABD9D42DD114D21B5693957CF2D183C_Struct" w:val="§ 1 Nummer 41 Buchstabe e Doppelbuchstabe dd;2;Struktur:1/0/41/5/4;CheckSums:-1/-1/-1/-1/-1;eNV_2ABD9D42DD114D21B5693957CF2D183C_1@@2"/>
    <w:docVar w:name="eNV_2D241B557B6C4701A1A6A239485A93CA" w:val="Nummer 11"/>
    <w:docVar w:name="eNV_2D241B557B6C4701A1A6A239485A93CA_Struct" w:val="§ 1 Nummer 11;2;Struktur:1/0/11;CheckSums:-1/-1/-1;eNV_2D241B557B6C4701A1A6A239485A93CA_1@@2"/>
    <w:docVar w:name="eNV_2F4BA07E885F46BB8B2A06ADB92AB507" w:val="Buchstabe a"/>
    <w:docVar w:name="eNV_2F4BA07E885F46BB8B2A06ADB92AB507_Struct" w:val="§ 1 Nummer 1 Buchstabe a;2;Struktur:1/0/1/1;CheckSums:-1/-1/-1/-1;eNV_2F4BA07E885F46BB8B2A06ADB92AB507_1@@2"/>
    <w:docVar w:name="eNV_33D0D5B353E8437EA0A956808926BC83" w:val="Doppelbuchstabe bb"/>
    <w:docVar w:name="eNV_33D0D5B353E8437EA0A956808926BC83_Struct" w:val="§ 1 Nummer 41 Buchstabe c Doppelbuchstabe bb;2;Struktur:1/0/41/3/2;CheckSums:-1/-1/-1/-1/-1;eNV_33D0D5B353E8437EA0A956808926BC83_1@@2"/>
    <w:docVar w:name="eNV_35576B58E4E64278847039C80C8CDDF6" w:val="Dreifachbuchstabe aaa"/>
    <w:docVar w:name="eNV_35576B58E4E64278847039C80C8CDDF6_Struct" w:val="§ 1 Nummer 41 Buchstabe b Doppelbuchstabe bb Dreifachbuchstabe aaa;2;Struktur:1/0/41/2/2/1;CheckSums:-1/-1/-1/-1/-1/-1;eNV_35576B58E4E64278847039C80C8CDDF6_1@@2"/>
    <w:docVar w:name="eNV_36A01E981D7A4DB5BB180EBA0D3E2A9C" w:val="Nummer 13"/>
    <w:docVar w:name="eNV_36A01E981D7A4DB5BB180EBA0D3E2A9C_Struct" w:val="§ 1 Nummer 13;2;Struktur:1/0/13;CheckSums:-1/-1/-1;eNV_36A01E981D7A4DB5BB180EBA0D3E2A9C_1@@2"/>
    <w:docVar w:name="eNV_36EB5E6D8FD841FB85E9648BC14C67AD" w:val="Nummer 10"/>
    <w:docVar w:name="eNV_36EB5E6D8FD841FB85E9648BC14C67AD_Struct" w:val="§ 1 Nummer 10;2;Struktur:1/0/10;CheckSums:-1/-1/-1;eNV_36EB5E6D8FD841FB85E9648BC14C67AD_1@@2"/>
    <w:docVar w:name="eNV_373C8E71FFF9411681FE989DBC93D3EC_Struct" w:val="Dreifachbuchstabe ccc;2;Struktur:-1/-1/-1/-1/-1/3;CheckSums:-1/-1/-1/-1/-1/-1;eNV_373C8E71FFF9411681FE989DBC93D3EC_1@@2"/>
    <w:docVar w:name="eNV_38A70F6F62DF41A089D78085FA8E1945" w:val="Dreifachbuchstabe ddd"/>
    <w:docVar w:name="eNV_38A70F6F62DF41A089D78085FA8E1945_Struct" w:val="§ 1 Nummer 41 Buchstabe d Doppelbuchstabe dd Dreifachbuchstabe ddd;2;Struktur:1/0/41/4/4/4;CheckSums:-1/-1/-1/-1/-1/-1;eNV_38A70F6F62DF41A089D78085FA8E1945_1@@2"/>
    <w:docVar w:name="eNV_38E7A352F8C640B5BD4CE64D76A7A6CA" w:val="Artikel 1"/>
    <w:docVar w:name="eNV_38E7A352F8C640B5BD4CE64D76A7A6CA_Struct" w:val="Artikel 1;6;Struktur:1;CheckSums:-1;eNV_38E7A352F8C640B5BD4CE64D76A7A6CA_1@@2"/>
    <w:docVar w:name="eNV_399FD9FE38AE405EBC4476A08A5D2A08_Struct" w:val="§ 1 Nummer 29 Buchstabe b;2;Struktur:1/0/29/2;CheckSums:-1/-1/-1/-1;eNV_399FD9FE38AE405EBC4476A08A5D2A08_1@@2"/>
    <w:docVar w:name="eNV_415A36EE698F4C9FA7A6D58E754324A8" w:val="Nummer 23"/>
    <w:docVar w:name="eNV_415A36EE698F4C9FA7A6D58E754324A8_Struct" w:val="Nummer 23;2;Struktur:-1/-1/23;CheckSums:-1/-1/-1;eNV_415A36EE698F4C9FA7A6D58E754324A8_1@@2"/>
    <w:docVar w:name="eNV_42F09557FBC449099031690D8265F77C" w:val="Dreifachbuchstabe ddd"/>
    <w:docVar w:name="eNV_42F09557FBC449099031690D8265F77C_Struct" w:val="§ 1 Nummer 41 Buchstabe b Doppelbuchstabe bb Dreifachbuchstabe ddd;2;Struktur:1/0/41/2/2/4;CheckSums:-1/-1/-1/-1/-1/-1;eNV_42F09557FBC449099031690D8265F77C_1@@2"/>
    <w:docVar w:name="eNV_436C9114B82040E3937B3A378DE6711E_Struct" w:val="§ 1 Nummer 22 Buchstabe b Doppelbuchstabe bb;2;Struktur:1/0/22/2/2;CheckSums:-1/-1/-1/-1/-1;eNV_436C9114B82040E3937B3A378DE6711E_1@@2"/>
    <w:docVar w:name="eNV_452DCAD1AAC7403D87DA99EB4190C2A8" w:val="Nummer 32"/>
    <w:docVar w:name="eNV_452DCAD1AAC7403D87DA99EB4190C2A8_Struct" w:val="§ 1 Nummer 32;2;Struktur:1/0/32;CheckSums:-1/-1/-1;eNV_452DCAD1AAC7403D87DA99EB4190C2A8_1@@2"/>
    <w:docVar w:name="eNV_469EC486F675458AA081E96D56A20ABA" w:val="Buchstabe e"/>
    <w:docVar w:name="eNV_469EC486F675458AA081E96D56A20ABA_Struct" w:val="§ 1 Nummer 41 Buchstabe e;2;Struktur:1/0/41/5;CheckSums:-1/-1/-1/-1;eNV_469EC486F675458AA081E96D56A20ABA_1@@2"/>
    <w:docVar w:name="eNV_4810736F6DCF4970AF0728767A44C3A4" w:val="Buchstabe a"/>
    <w:docVar w:name="eNV_4810736F6DCF4970AF0728767A44C3A4_Struct" w:val="§ 1 Nummer 44 Buchstabe a;2;Struktur:1/0/44/1;CheckSums:-1/-1/-1/-1;eNV_4810736F6DCF4970AF0728767A44C3A4_1@@2"/>
    <w:docVar w:name="eNV_486019305EBE4245937B0AE37BBC1C00" w:val="Nummer 7"/>
    <w:docVar w:name="eNV_486019305EBE4245937B0AE37BBC1C00_Struct" w:val="Nummer 7;2;Struktur:-1/-1/7;CheckSums:-1/-1/-1;eNV_486019305EBE4245937B0AE37BBC1C00_1@@2"/>
    <w:docVar w:name="eNV_48BB3B2038274816BA7F0178A51862BD" w:val="Nummer 28"/>
    <w:docVar w:name="eNV_48BB3B2038274816BA7F0178A51862BD_Struct" w:val="Nummer 28;2;Struktur:-1/-1/28;CheckSums:-1/-1/-1;eNV_48BB3B2038274816BA7F0178A51862BD_1@@2"/>
    <w:docVar w:name="eNV_4C896F08ACAB48D7A66A06495D7D94C8" w:val="Buchstabe a"/>
    <w:docVar w:name="eNV_4C896F08ACAB48D7A66A06495D7D94C8_Struct" w:val="§ 1 Nummer 18 Buchstabe a;2;Struktur:1/0/18/1;CheckSums:-1/-1/-1/-1;eNV_4C896F08ACAB48D7A66A06495D7D94C8_1@@2"/>
    <w:docVar w:name="eNV_4D7736E88FCB4511AADCEBD7FE34CBD9" w:val="Nummer 20"/>
    <w:docVar w:name="eNV_4D7736E88FCB4511AADCEBD7FE34CBD9_Struct" w:val="Nummer 20;2;Struktur:-1/-1/20;CheckSums:-1/-1/-1;eNV_4D7736E88FCB4511AADCEBD7FE34CBD9_1@@2"/>
    <w:docVar w:name="eNV_50A873F691FE4884A5B3A2FC9D6DBC03" w:val="Buchstabe b"/>
    <w:docVar w:name="eNV_50A873F691FE4884A5B3A2FC9D6DBC03_Struct" w:val="§ 1 Nummer 45 Buchstabe b;2;Struktur:1/0/45/2;CheckSums:-1/-1/-1/-1;eNV_50A873F691FE4884A5B3A2FC9D6DBC03_1@@2"/>
    <w:docVar w:name="eNV_52035B787B68453C956EBAF3E0FDD436_Struct" w:val="§ 1 Nummer 18;2;Struktur:1/0/18;CheckSums:-1/-1/-1;eNV_52035B787B68453C956EBAF3E0FDD436_1@@2"/>
    <w:docVar w:name="eNV_5672140D823044659923BED70980BF6A" w:val="Dreifachbuchstabe bbb"/>
    <w:docVar w:name="eNV_5672140D823044659923BED70980BF6A_Struct" w:val="§ 1 Nummer 41 Buchstabe d Doppelbuchstabe bb Dreifachbuchstabe bbb;2;Struktur:1/0/41/4/2/2;CheckSums:-1/-1/-1/-1/-1/-1;eNV_5672140D823044659923BED70980BF6A_1@@2"/>
    <w:docVar w:name="eNV_59961E2404A24FD09ACB954593D4D841" w:val="Nummer 2"/>
    <w:docVar w:name="eNV_59961E2404A24FD09ACB954593D4D841_Struct" w:val="§ 1 Nummer 2;2;Struktur:1/0/2;CheckSums:-1/-1/-1;eNV_59961E2404A24FD09ACB954593D4D841_1@@2"/>
    <w:docVar w:name="eNV_59C25FF5937240D893D16E02DDF15996" w:val="Dreifachbuchstabe bbb"/>
    <w:docVar w:name="eNV_59C25FF5937240D893D16E02DDF15996_Struct" w:val="§ 1 Nummer 41 Buchstabe a Doppelbuchstabe bb Dreifachbuchstabe bbb;2;Struktur:1/0/41/1/2/2;CheckSums:-1/-1/-1/-1/-1/-1;eNV_59C25FF5937240D893D16E02DDF15996_1@@2"/>
    <w:docVar w:name="eNV_5AA5198EA71B41AEADF076ACDA0C03CA" w:val="Buchstabe b"/>
    <w:docVar w:name="eNV_5AA5198EA71B41AEADF076ACDA0C03CA_Struct" w:val="§ 1 Nummer 41 Buchstabe b;2;Struktur:1/0/41/2;CheckSums:-1/-1/-1/-1;eNV_5AA5198EA71B41AEADF076ACDA0C03CA_1@@2"/>
    <w:docVar w:name="eNV_5B4FF7738EA348589348B8DCCB50DA23" w:val="Nummer 6"/>
    <w:docVar w:name="eNV_5B4FF7738EA348589348B8DCCB50DA23_Struct" w:val="§ 1 Nummer 6;2;Struktur:1/0/6;CheckSums:-1/-1/-1;eNV_5B4FF7738EA348589348B8DCCB50DA23_1@@2"/>
    <w:docVar w:name="eNV_5CF466F030BF4E73B3B029CB2166A6B3" w:val="Doppelbuchstabe bb"/>
    <w:docVar w:name="eNV_5CF466F030BF4E73B3B029CB2166A6B3_Struct" w:val="§ 1 Nummer 41 Buchstabe a Doppelbuchstabe bb;2;Struktur:1/0/41/1/2;CheckSums:-1/-1/-1/-1/-1;eNV_5CF466F030BF4E73B3B029CB2166A6B3_1@@2"/>
    <w:docVar w:name="eNV_5E4E58AC48134BC3AAF0779BD44FB7AC_Struct" w:val="Dreifachbuchstabe aaa;2;Struktur:-1/-1/-1/-1/-1/1;CheckSums:-1/-1/-1/-1/-1/-1;eNV_5E4E58AC48134BC3AAF0779BD44FB7AC_1@@2"/>
    <w:docVar w:name="eNV_5E5B3BDC6D4E46E389FF8C1DA0BF80E7" w:val="Buchstabe c"/>
    <w:docVar w:name="eNV_5E5B3BDC6D4E46E389FF8C1DA0BF80E7_Struct" w:val="Buchstabe c;2;Struktur:-1/-1/-1/3;CheckSums:-1/-1/-1/-1;eNV_5E5B3BDC6D4E46E389FF8C1DA0BF80E7_1@@2"/>
    <w:docVar w:name="eNV_611100A968D041689D4FFAE7A3EABB25" w:val="Nummer 26"/>
    <w:docVar w:name="eNV_611100A968D041689D4FFAE7A3EABB25_Struct" w:val="Nummer 26;2;Struktur:-1/-1/26;CheckSums:-1/-1/-1;eNV_611100A968D041689D4FFAE7A3EABB25_1@@2"/>
    <w:docVar w:name="eNV_611872EDC6AD42FF8A877E8F8F518FA7_Struct" w:val="Nummer 2;2;Struktur:-1/-1/2;CheckSums:-1/-1/-1;eNV_611872EDC6AD42FF8A877E8F8F518FA7_1@@2"/>
    <w:docVar w:name="eNV_615A813E386C48FFA66D8C4F4B05A19A" w:val="Buchstabe a"/>
    <w:docVar w:name="eNV_615A813E386C48FFA66D8C4F4B05A19A_Struct" w:val="§ 1 Nummer 22 Buchstabe a;2;Struktur:1/0/22/1;CheckSums:-1/-1/-1/-1;eNV_615A813E386C48FFA66D8C4F4B05A19A_1@@2"/>
    <w:docVar w:name="eNV_6265B73BEF6B4FFAA4997C4EA8CC894B_Struct" w:val="Doppelbuchstabe aa;2;Struktur:-1/-1/-1/-1/1;CheckSums:-1/-1/-1/-1/-1;eNV_6265B73BEF6B4FFAA4997C4EA8CC894B_1@@2"/>
    <w:docVar w:name="eNV_629EE3DCB0B8406CB9B2C9EB2D08D11F" w:val="Buchstabe b"/>
    <w:docVar w:name="eNV_629EE3DCB0B8406CB9B2C9EB2D08D11F_Struct" w:val="§ 1 Nummer 6 Buchstabe b;2;Struktur:1/0/6/2;CheckSums:-1/-1/-1/-1;eNV_629EE3DCB0B8406CB9B2C9EB2D08D11F_1@@2"/>
    <w:docVar w:name="eNV_67CD8765C3414725AD1B7C57E9070B35_Struct" w:val="Dreifachbuchstabe eee;2;Struktur:-1/-1/-1/-1/-1/5;CheckSums:-1/-1/-1/-1/-1/-1;eNV_67CD8765C3414725AD1B7C57E9070B35_1@@2"/>
    <w:docVar w:name="eNV_68D41D2E347A494E88C14414C9FC3A84" w:val="Nummer 38"/>
    <w:docVar w:name="eNV_68D41D2E347A494E88C14414C9FC3A84_Struct" w:val="§ 1 Nummer 38;2;Struktur:1/0/38;CheckSums:-1/-1/-1;eNV_68D41D2E347A494E88C14414C9FC3A84_1@@2"/>
    <w:docVar w:name="eNV_6F79BDF47A894E9E9D5209485FCC991E_Struct" w:val="Dreifachbuchstabe ccc;2;Struktur:-1/-1/-1/-1/-1/3;CheckSums:-1/-1/-1/-1/-1/-1;eNV_6F79BDF47A894E9E9D5209485FCC991E_1@@2"/>
    <w:docVar w:name="eNV_702E23A724134D08BAE07BE7CA64F05B" w:val="Buchstabe a"/>
    <w:docVar w:name="eNV_702E23A724134D08BAE07BE7CA64F05B_Struct" w:val="§ 1 Nummer 21 Buchstabe a;2;Struktur:1/0/21/1;CheckSums:-1/-1/-1/-1;eNV_702E23A724134D08BAE07BE7CA64F05B_1@@2"/>
    <w:docVar w:name="eNV_716D9CF7828F462EB9A66E127C1D23F6_Struct" w:val="§ 1 Nummer 22 Buchstabe b Doppelbuchstabe aa;2;Struktur:1/0/22/2/1;CheckSums:-1/-1/-1/-1/-1;eNV_716D9CF7828F462EB9A66E127C1D23F6_1@@2"/>
    <w:docVar w:name="eNV_71D4323478EF41788D125F05CE6A4C35" w:val="Doppelbuchstabe bb"/>
    <w:docVar w:name="eNV_71D4323478EF41788D125F05CE6A4C35_Struct" w:val="§ 1 Nummer 41 Buchstabe e Doppelbuchstabe bb;2;Struktur:1/0/41/5/2;CheckSums:-1/-1/-1/-1/-1;eNV_71D4323478EF41788D125F05CE6A4C35_1@@2"/>
    <w:docVar w:name="eNV_7229F7BF69A44C0DADC0BD4BC4B1FA84_Struct" w:val="Doppelbuchstabe bb;2;Struktur:-1/-1/-1/-1/2;CheckSums:-1/-1/-1/-1/-1;eNV_7229F7BF69A44C0DADC0BD4BC4B1FA84_1@@2"/>
    <w:docVar w:name="eNV_728706BEC7914471A0676984D5A2C05E" w:val="Buchstabe c"/>
    <w:docVar w:name="eNV_728706BEC7914471A0676984D5A2C05E_Struct" w:val="Buchstabe c;2;Struktur:-1/-1/-1/3;CheckSums:-1/-1/-1/-1;eNV_728706BEC7914471A0676984D5A2C05E_1@@2"/>
    <w:docVar w:name="eNV_7368CA3814A141E2AC66226BC77E07CC" w:val="Buchstabe d"/>
    <w:docVar w:name="eNV_7368CA3814A141E2AC66226BC77E07CC_Struct" w:val="§ 1 Nummer 44 Buchstabe d;2;Struktur:1/0/44/4;CheckSums:-1/-1/-1/-1;eNV_7368CA3814A141E2AC66226BC77E07CC_1@@2"/>
    <w:docVar w:name="eNV_781D76A368054831B55CA36074757BCB" w:val="Dreifachbuchstabe ccc"/>
    <w:docVar w:name="eNV_781D76A368054831B55CA36074757BCB_Struct" w:val="§ 1 Nummer 41 Buchstabe b Doppelbuchstabe bb Dreifachbuchstabe ccc;2;Struktur:1/0/41/2/2/3;CheckSums:-1/-1/-1/-1/-1/-1;eNV_781D76A368054831B55CA36074757BCB_1@@2"/>
    <w:docVar w:name="eNV_7823D36597FB4741868D6AF516175CD6_Struct" w:val="§ 1 Nummer 42 Buchstabe d;2;Struktur:1/0/42/4;CheckSums:-1/-1/-1/-1;eNV_7823D36597FB4741868D6AF516175CD6_1@@2"/>
    <w:docVar w:name="eNV_7BBDB120C62C419F9A56A33B85D844BA_Struct" w:val="§ 1 Nummer 35 Buchstabe a Doppelbuchstabe cc;2;Struktur:1/0/35/1/3;CheckSums:-1/-1/-1/-1/-1;eNV_7BBDB120C62C419F9A56A33B85D844BA_1@@2"/>
    <w:docVar w:name="eNV_7C0E1F130829473F86BD8E1EF534FCD0" w:val="Doppelbuchstabe aa"/>
    <w:docVar w:name="eNV_7C0E1F130829473F86BD8E1EF534FCD0_Struct" w:val="§ 1 Nummer 41 Buchstabe d Doppelbuchstabe aa;2;Struktur:1/0/41/4/1;CheckSums:-1/-1/-1/-1/-1;eNV_7C0E1F130829473F86BD8E1EF534FCD0_1@@2"/>
    <w:docVar w:name="eNV_7E4594C222DE411A8A9ACDB25AB0782D" w:val="Dreifachbuchstabe aaa"/>
    <w:docVar w:name="eNV_7E4594C222DE411A8A9ACDB25AB0782D_Struct" w:val="§ 1 Nummer 41 Buchstabe d Doppelbuchstabe dd Dreifachbuchstabe aaa;2;Struktur:1/0/41/4/4/1;CheckSums:-1/-1/-1/-1/-1/-1;eNV_7E4594C222DE411A8A9ACDB25AB0782D_1@@2"/>
    <w:docVar w:name="eNV_813BAED4DE014BBDB6A95E628E425D84" w:val="Buchstabe c"/>
    <w:docVar w:name="eNV_813BAED4DE014BBDB6A95E628E425D84_Struct" w:val="§ 1 Nummer 44 Buchstabe c;2;Struktur:1/0/44/3;CheckSums:-1/-1/-1/-1;eNV_813BAED4DE014BBDB6A95E628E425D84_1@@2"/>
    <w:docVar w:name="eNV_81830AFA762D407DA07BE2F7946D0078" w:val="Dreifachbuchstabe eee"/>
    <w:docVar w:name="eNV_81830AFA762D407DA07BE2F7946D0078_Struct" w:val="§ 1 Nummer 41 Buchstabe d Doppelbuchstabe dd Dreifachbuchstabe eee;2;Struktur:1/0/41/4/4/5;CheckSums:-1/-1/-1/-1/-1/-1;eNV_81830AFA762D407DA07BE2F7946D0078_1@@2"/>
    <w:docVar w:name="eNV_836296D922EE45408F1F5A2F11FC8525" w:val="Buchstabe d"/>
    <w:docVar w:name="eNV_836296D922EE45408F1F5A2F11FC8525_Struct" w:val="§ 1 Nummer 41 Buchstabe d;2;Struktur:1/0/41/4;CheckSums:-1/-1/-1/-1;eNV_836296D922EE45408F1F5A2F11FC8525_1@@2"/>
    <w:docVar w:name="eNV_850536E158294EE5A0D944636E2533D3" w:val="Buchstabe a"/>
    <w:docVar w:name="eNV_850536E158294EE5A0D944636E2533D3_Struct" w:val="§ 1 Nummer 45 Buchstabe a;2;Struktur:1/0/45/1;CheckSums:-1/-1/-1/-1;eNV_850536E158294EE5A0D944636E2533D3_1@@2"/>
    <w:docVar w:name="eNV_872A08363D4B4E09B3B2FCEE3A8F6534" w:val="Buchstabe c"/>
    <w:docVar w:name="eNV_872A08363D4B4E09B3B2FCEE3A8F6534_Struct" w:val="§ 1 Nummer 41 Buchstabe c;2;Struktur:1/0/41/3;CheckSums:-1/-1/-1/-1;eNV_872A08363D4B4E09B3B2FCEE3A8F6534_1@@2"/>
    <w:docVar w:name="eNV_876FB37997BE4F468B449967B93BE89B" w:val="Nummer 15"/>
    <w:docVar w:name="eNV_876FB37997BE4F468B449967B93BE89B_Struct" w:val="§ 1 Nummer 15;2;Struktur:1/0/15;CheckSums:-1/-1/-1;eNV_876FB37997BE4F468B449967B93BE89B_1@@2"/>
    <w:docVar w:name="eNV_8787FACF59D94AD18F89DA70BEA9262C" w:val="Nummer 41"/>
    <w:docVar w:name="eNV_8787FACF59D94AD18F89DA70BEA9262C_Struct" w:val="§ 1 Nummer 41;2;Struktur:1/0/41;CheckSums:-1/-1/-1;eNV_8787FACF59D94AD18F89DA70BEA9262C_1@@2"/>
    <w:docVar w:name="eNV_8A79E85B81A741E8A4B7184646B4565A_Struct" w:val="§ 1 Nummer 35 Buchstabe e Doppelbuchstabe cc Dreifachbuchstabe aaa;2;Struktur:1/0/35/5/3/1;CheckSums:-1/-1/-1/-1/-1/-1;eNV_8A79E85B81A741E8A4B7184646B4565A_1@@2"/>
    <w:docVar w:name="eNV_8AE1545A592B4140821ECAEBC559E43B" w:val="Doppelbuchstabe cc"/>
    <w:docVar w:name="eNV_8AE1545A592B4140821ECAEBC559E43B_Struct" w:val="§ 1 Nummer 41 Buchstabe d Doppelbuchstabe cc;2;Struktur:1/0/41/4/3;CheckSums:-1/-1/-1/-1/-1;eNV_8AE1545A592B4140821ECAEBC559E43B_1@@2"/>
    <w:docVar w:name="eNV_8B74E06ED83D4C179BCA92E6D7CEB109" w:val="Buchstabe b"/>
    <w:docVar w:name="eNV_8B74E06ED83D4C179BCA92E6D7CEB109_Struct" w:val="§ 1 Nummer 21 Buchstabe b;2;Struktur:1/0/21/2;CheckSums:-1/-1/-1/-1;eNV_8B74E06ED83D4C179BCA92E6D7CEB109_1@@2"/>
    <w:docVar w:name="eNV_8C88BD2752944CFF94808373788BDBF7_Struct" w:val="§ 1 Nummer 29 Buchstabe a;2;Struktur:1/0/29/1;CheckSums:-1/-1/-1/-1;eNV_8C88BD2752944CFF94808373788BDBF7_1@@2"/>
    <w:docVar w:name="eNV_8D2D8ACA58B94D008805ECB350BC1C51" w:val="Dreifachbuchstabe bbb"/>
    <w:docVar w:name="eNV_8D2D8ACA58B94D008805ECB350BC1C51_Struct" w:val="§ 1 Nummer 41 Buchstabe d Doppelbuchstabe dd Dreifachbuchstabe bbb;2;Struktur:1/0/41/4/4/2;CheckSums:-1/-1/-1/-1/-1/-1;eNV_8D2D8ACA58B94D008805ECB350BC1C51_1@@2"/>
    <w:docVar w:name="eNV_8F74F2BBCAD04F36A96CAF2A7E66A002_Struct" w:val="§ 1 Nummer 42 Buchstabe c;2;Struktur:1/0/42/3;CheckSums:-1/-1/-1/-1;eNV_8F74F2BBCAD04F36A96CAF2A7E66A002_1@@2"/>
    <w:docVar w:name="eNV_94D589FF1C134504AFED3B5DE03599B4" w:val="Nummer 30"/>
    <w:docVar w:name="eNV_94D589FF1C134504AFED3B5DE03599B4_Struct" w:val="§ 1 Nummer 30;2;Struktur:1/0/30;CheckSums:-1/-1/-1;eNV_94D589FF1C134504AFED3B5DE03599B4_1@@2"/>
    <w:docVar w:name="eNV_95BE4A9A271B423AB9F3F4A992B3F137" w:val="Nummer 39"/>
    <w:docVar w:name="eNV_95BE4A9A271B423AB9F3F4A992B3F137_Struct" w:val="§ 1 Nummer 39;2;Struktur:1/0/39;CheckSums:-1/-1/-1;eNV_95BE4A9A271B423AB9F3F4A992B3F137_1@@2"/>
    <w:docVar w:name="eNV_96CBF6A6F14941DE8A198AFCFF86F91E" w:val="Doppelbuchstabe aa"/>
    <w:docVar w:name="eNV_96CBF6A6F14941DE8A198AFCFF86F91E_Struct" w:val="§ 1 Nummer 41 Buchstabe a Doppelbuchstabe aa;2;Struktur:1/0/41/1/1;CheckSums:-1/-1/-1/-1/-1;eNV_96CBF6A6F14941DE8A198AFCFF86F91E_1@@2"/>
    <w:docVar w:name="eNV_9938F242FC6E406593764F29A9478517" w:val="Doppelbuchstabe aa"/>
    <w:docVar w:name="eNV_9938F242FC6E406593764F29A9478517_Struct" w:val="§ 1 Nummer 41 Buchstabe e Doppelbuchstabe aa;2;Struktur:1/0/41/5/1;CheckSums:-1/-1/-1/-1/-1;eNV_9938F242FC6E406593764F29A9478517_1@@2"/>
    <w:docVar w:name="eNV_99829147E9104236A502C320DED22240" w:val="Dreifachbuchstabe ccc"/>
    <w:docVar w:name="eNV_99829147E9104236A502C320DED22240_Struct" w:val="§ 1 Nummer 41 Buchstabe a Doppelbuchstabe bb Dreifachbuchstabe ccc;2;Struktur:1/0/41/1/2/3;CheckSums:-1/-1/-1/-1/-1/-1;eNV_99829147E9104236A502C320DED22240_1@@2"/>
    <w:docVar w:name="eNV_9A72F682813F44F4B384E64CC7936249" w:val="Nummer 16"/>
    <w:docVar w:name="eNV_9A72F682813F44F4B384E64CC7936249_Struct" w:val="§ 1 Nummer 16;2;Struktur:1/0/16;CheckSums:-1/-1/-1;eNV_9A72F682813F44F4B384E64CC7936249_1@@2"/>
    <w:docVar w:name="eNV_A011E1F1CE3E46D6AC08F16F39FA0407" w:val="Doppelbuchstabe dd"/>
    <w:docVar w:name="eNV_A011E1F1CE3E46D6AC08F16F39FA0407_Struct" w:val="§ 1 Nummer 41 Buchstabe d Doppelbuchstabe dd;2;Struktur:1/0/41/4/4;CheckSums:-1/-1/-1/-1/-1;eNV_A011E1F1CE3E46D6AC08F16F39FA0407_1@@2"/>
    <w:docVar w:name="eNV_A4AF4053B76846D3B6EEAA435FCAE0D6" w:val="Nummer 27"/>
    <w:docVar w:name="eNV_A4AF4053B76846D3B6EEAA435FCAE0D6_Struct" w:val="Nummer 27;2;Struktur:-1/-1/27;CheckSums:-1/-1/-1;eNV_A4AF4053B76846D3B6EEAA435FCAE0D6_1@@2"/>
    <w:docVar w:name="eNV_A8013436A1CA4F1F8F8DC442FC440BFB_Struct" w:val="§ 1 Nummer 3;2;Struktur:1/0/3;CheckSums:-1/-1/-1;eNV_A8013436A1CA4F1F8F8DC442FC440BFB_1@@2"/>
    <w:docVar w:name="eNV_A9EA8B77CF63461CB17E183992EF6371_Struct" w:val="Dreifachbuchstabe bbb;2;Struktur:-1/-1/-1/-1/-1/2;CheckSums:-1/-1/-1/-1/-1/-1;eNV_A9EA8B77CF63461CB17E183992EF6371_1@@2"/>
    <w:docVar w:name="eNV_AA1058E266F14D15B7E52B0DE7DDB671_Struct" w:val="§ 1 Nummer 9;2;Struktur:1/0/9;CheckSums:-1/-1/-1;eNV_AA1058E266F14D15B7E52B0DE7DDB671_1@@2"/>
    <w:docVar w:name="eNV_AA62A4C8D7E74384894A6DB6AC04519C" w:val="Doppelbuchstabe aa"/>
    <w:docVar w:name="eNV_AA62A4C8D7E74384894A6DB6AC04519C_Struct" w:val="§ 1 Nummer 41 Buchstabe b Doppelbuchstabe aa;2;Struktur:1/0/41/2/1;CheckSums:-1/-1/-1/-1/-1;eNV_AA62A4C8D7E74384894A6DB6AC04519C_1@@2"/>
    <w:docVar w:name="eNV_AB94A85DA8324B0D80C3AF674BA8D096" w:val="Artikel 2"/>
    <w:docVar w:name="eNV_AB94A85DA8324B0D80C3AF674BA8D096_Struct" w:val="Artikel 2;6;Struktur:2;CheckSums:-1;eNV_AB94A85DA8324B0D80C3AF674BA8D096_1@@2"/>
    <w:docVar w:name="eNV_ABE958CE53FE405C85A78D3A4230A86B" w:val="Doppelbuchstabe bb"/>
    <w:docVar w:name="eNV_ABE958CE53FE405C85A78D3A4230A86B_Struct" w:val="§ 1 Nummer 41 Buchstabe b Doppelbuchstabe bb;2;Struktur:1/0/41/2/2;CheckSums:-1/-1/-1/-1/-1;eNV_ABE958CE53FE405C85A78D3A4230A86B_1@@2"/>
    <w:docVar w:name="eNV_AF14CA9249F54A12B6596E07B32BD947_Struct" w:val="Nummer 8;2;Struktur:-1/-1/8;CheckSums:-1/-1/-1;eNV_AF14CA9249F54A12B6596E07B32BD947_1@@2"/>
    <w:docVar w:name="eNV_B02417FD9953486DA29E129EC7F04DFA" w:val="Buchstabe b"/>
    <w:docVar w:name="eNV_B02417FD9953486DA29E129EC7F04DFA_Struct" w:val="§ 1 Nummer 42 Buchstabe b;2;Struktur:1/0/42/2;CheckSums:-1/-1/-1/-1;eNV_B02417FD9953486DA29E129EC7F04DFA_1@@2"/>
    <w:docVar w:name="eNV_B07F019EFAEA4770A6C503C76CE29B01" w:val="Dreifachbuchstabe bbb"/>
    <w:docVar w:name="eNV_B07F019EFAEA4770A6C503C76CE29B01_Struct" w:val="§ 1 Nummer 41 Buchstabe d Doppelbuchstabe cc Dreifachbuchstabe bbb;2;Struktur:1/0/41/4/3/2;CheckSums:-1/-1/-1/-1/-1/-1;eNV_B07F019EFAEA4770A6C503C76CE29B01_1@@2"/>
    <w:docVar w:name="eNV_B3DE98E19C2640369652E7F5F8E0A8A9_Struct" w:val="Nummer 23;2;Struktur:-1/-1/23;CheckSums:-1/-1/-1;eNV_B3DE98E19C2640369652E7F5F8E0A8A9_1@@2"/>
    <w:docVar w:name="eNV_B3EAC96843D94661A5146D0F7E82A3F6_Struct" w:val="Nummer 18;2;Struktur:-1/-1/18;CheckSums:-1/-1/-1;eNV_B3EAC96843D94661A5146D0F7E82A3F6_1@@2"/>
    <w:docVar w:name="eNV_B508936E57814D8CAA98549912E3899E_Struct" w:val="Dreifachbuchstabe ddd;2;Struktur:-1/-1/-1/-1/-1/4;CheckSums:-1/-1/-1/-1/-1/-1;eNV_B508936E57814D8CAA98549912E3899E_1@@2"/>
    <w:docVar w:name="eNV_B6364BA518284C81AB20F497215EAEC8" w:val="Buchstabe a"/>
    <w:docVar w:name="eNV_B6364BA518284C81AB20F497215EAEC8_Struct" w:val="§ 1 Nummer 41 Buchstabe a;2;Struktur:1/0/41/1;CheckSums:-1/-1/-1/-1;eNV_B6364BA518284C81AB20F497215EAEC8_1@@2"/>
    <w:docVar w:name="eNV_B63BFC5554F14746B58E120CA56B61E2_Struct" w:val="Dreifachbuchstabe ccc;2;Struktur:-1/-1/-1/-1/-1/3;CheckSums:-1/-1/-1/-1/-1/-1;eNV_B63BFC5554F14746B58E120CA56B61E2_1@@2"/>
    <w:docVar w:name="eNV_BA0FDC85AEE541B4B011E52F8A9E197D" w:val="Buchstabe a"/>
    <w:docVar w:name="eNV_BA0FDC85AEE541B4B011E52F8A9E197D_Struct" w:val="§ 1 Nummer 42 Buchstabe a;2;Struktur:1/0/42/1;CheckSums:-1/-1/-1/-1;eNV_BA0FDC85AEE541B4B011E52F8A9E197D_1@@2"/>
    <w:docVar w:name="eNV_BB737BB5AAC44286B3DC748BD942B6B3_Struct" w:val="Dreifachbuchstabe fff;2;Struktur:-1/-1/-1/-1/-1/6;CheckSums:-1/-1/-1/-1/-1/-1;eNV_BB737BB5AAC44286B3DC748BD942B6B3_1@@2"/>
    <w:docVar w:name="eNV_BB96C7E7FE35436DACC70A82E2FB611A" w:val="Buchstabe a"/>
    <w:docVar w:name="eNV_BB96C7E7FE35436DACC70A82E2FB611A_Struct" w:val="§ 1 Nummer 11 Buchstabe a;2;Struktur:1/0/11/1;CheckSums:-1/-1/-1/-1;eNV_BB96C7E7FE35436DACC70A82E2FB611A_1@@2"/>
    <w:docVar w:name="eNV_BCE8C347D56741888085A2D75972A7C8" w:val="Nummer 25"/>
    <w:docVar w:name="eNV_BCE8C347D56741888085A2D75972A7C8_Struct" w:val="Nummer 25;2;Struktur:-1/-1/25;CheckSums:-1/-1/-1;eNV_BCE8C347D56741888085A2D75972A7C8_1@@2"/>
    <w:docVar w:name="eNV_C0873ED0B25A40C3A190F2537A7CD033" w:val="Nummer 24"/>
    <w:docVar w:name="eNV_C0873ED0B25A40C3A190F2537A7CD033_Struct" w:val="§ 1 Nummer 24;2;Struktur:1/0/24;CheckSums:-1/-1/-1;eNV_C0873ED0B25A40C3A190F2537A7CD033_1@@2"/>
    <w:docVar w:name="eNV_C1638E1585CD4E89830E4B14B0F1AFB1_Struct" w:val="§ 1 Nummer 8;2;Struktur:1/0/8;CheckSums:-1/-1/-1;eNV_C1638E1585CD4E89830E4B14B0F1AFB1_1@@2"/>
    <w:docVar w:name="eNV_C17BAB97FFE245C2B37B175477FEEC59" w:val="Nummer 43"/>
    <w:docVar w:name="eNV_C17BAB97FFE245C2B37B175477FEEC59_Struct" w:val="§ 1 Nummer 43;2;Struktur:1/0/43;CheckSums:-1/-1/-1;eNV_C17BAB97FFE245C2B37B175477FEEC59_1@@2"/>
    <w:docVar w:name="eNV_C67EFF8BDCE8491CBEF2296D16EBC92A_Struct" w:val="§ 1 Nummer 35 Buchstabe e Doppelbuchstabe cc Dreifachbuchstabe bbb;2;Struktur:1/0/35/5/3/2;CheckSums:-1/-1/-1/-1/-1/-1;eNV_C67EFF8BDCE8491CBEF2296D16EBC92A_1@@2"/>
    <w:docVar w:name="eNV_C7A5DEA5280E41E6BDEBD8642B3B923E" w:val="Nummer 45"/>
    <w:docVar w:name="eNV_C7A5DEA5280E41E6BDEBD8642B3B923E_Struct" w:val="§ 1 Nummer 45;2;Struktur:1/0/45;CheckSums:-1/-1/-1;eNV_C7A5DEA5280E41E6BDEBD8642B3B923E_1@@2"/>
    <w:docVar w:name="eNV_C922E801C2B74C9F86DABCCC7A855BEC" w:val="Buchstabe b"/>
    <w:docVar w:name="eNV_C922E801C2B74C9F86DABCCC7A855BEC_Struct" w:val="§ 1 Nummer 5 Buchstabe b;2;Struktur:1/0/5/2;CheckSums:-1/-1/-1/-1;eNV_C922E801C2B74C9F86DABCCC7A855BEC_1@@2"/>
    <w:docVar w:name="eNV_CB9B2B72583B4FA5BBD72ED4047B82B4_Struct" w:val="§ 1 Nummer 1 Buchstabe b;2;Struktur:1/0/1/2;CheckSums:-1/-1/-1/-1;eNV_CB9B2B72583B4FA5BBD72ED4047B82B4_1@@2"/>
    <w:docVar w:name="eNV_CCC65BCF928948AAB02236ABD829DDD8" w:val="Buchstabe a"/>
    <w:docVar w:name="eNV_CCC65BCF928948AAB02236ABD829DDD8_Struct" w:val="§ 1 Nummer 6 Buchstabe a;2;Struktur:1/0/6/1;CheckSums:-1/-1/-1/-1;eNV_CCC65BCF928948AAB02236ABD829DDD8_1@@2"/>
    <w:docVar w:name="eNV_D00F13BA09E14DF2B090CDEE02AA25DB_Struct" w:val="Dreifachbuchstabe bbb;2;Struktur:-1/-1/-1/-1/-1/2;CheckSums:-1/-1/-1/-1/-1/-1;eNV_D00F13BA09E14DF2B090CDEE02AA25DB_1@@2"/>
    <w:docVar w:name="eNV_D0A97F207B164D46931A152E38FB253E" w:val="Nummer 5"/>
    <w:docVar w:name="eNV_D0A97F207B164D46931A152E38FB253E_Struct" w:val="§ 1 Nummer 5;2;Struktur:1/0/5;CheckSums:-1/-1/-1;eNV_D0A97F207B164D46931A152E38FB253E_1@@2"/>
    <w:docVar w:name="eNV_D0BC4CD19E424300BE9FAE096E850A87" w:val="Dreifachbuchstabe aaa"/>
    <w:docVar w:name="eNV_D0BC4CD19E424300BE9FAE096E850A87_Struct" w:val="§ 1 Nummer 41 Buchstabe d Doppelbuchstabe cc Dreifachbuchstabe aaa;2;Struktur:1/0/41/4/3/1;CheckSums:-1/-1/-1/-1/-1/-1;eNV_D0BC4CD19E424300BE9FAE096E850A87_1@@2"/>
    <w:docVar w:name="eNV_D46BAF5119F442F5837A54A23850EBD9" w:val="Nummer 36"/>
    <w:docVar w:name="eNV_D46BAF5119F442F5837A54A23850EBD9_Struct" w:val="§ 1 Nummer 36;2;Struktur:1/0/36;CheckSums:-1/-1/-1;eNV_D46BAF5119F442F5837A54A23850EBD9_1@@2"/>
    <w:docVar w:name="eNV_D60124E0C66648BEB5139FD9AA4C10D1" w:val="Buchstabe a"/>
    <w:docVar w:name="eNV_D60124E0C66648BEB5139FD9AA4C10D1_Struct" w:val="Buchstabe a;2;Struktur:-1/-1/-1/1;CheckSums:-1/-1/-1/-1;eNV_D60124E0C66648BEB5139FD9AA4C10D1_1@@2"/>
    <w:docVar w:name="eNV_D7B452BA957A44E3BF200C1443922BAE" w:val="Nummer 19"/>
    <w:docVar w:name="eNV_D7B452BA957A44E3BF200C1443922BAE_Struct" w:val="§ 1 Nummer 19;2;Struktur:1/0/19;CheckSums:-1/-1/-1;eNV_D7B452BA957A44E3BF200C1443922BAE_1@@2"/>
    <w:docVar w:name="eNV_D98375C953384A368207DB73D86F53AE_Struct" w:val="§ 1 Nummer 22 Buchstabe b;2;Struktur:1/0/22/2;CheckSums:-1/-1/-1/-1;eNV_D98375C953384A368207DB73D86F53AE_1@@2"/>
    <w:docVar w:name="eNV_DA9C9B2BFC57442E9CF38E73BE397031_Struct" w:val="Dreifachbuchstabe aaa;2;Struktur:-1/-1/-1/-1/-1/1;CheckSums:-1/-1/-1/-1/-1/-1;eNV_DA9C9B2BFC57442E9CF38E73BE397031_1@@2"/>
    <w:docVar w:name="eNV_E072EA4FE22144C786B2A3BDD44003A4" w:val="Nummer 37"/>
    <w:docVar w:name="eNV_E072EA4FE22144C786B2A3BDD44003A4_Struct" w:val="§ 1 Nummer 37;2;Struktur:1/0/37;CheckSums:-1/-1/-1;eNV_E072EA4FE22144C786B2A3BDD44003A4_1@@2"/>
    <w:docVar w:name="eNV_E36C0670177747A283FAF02D72148A3D" w:val="Buchstabe a"/>
    <w:docVar w:name="eNV_E36C0670177747A283FAF02D72148A3D_Struct" w:val="§ 1 Nummer 5 Buchstabe a;2;Struktur:1/0/5/1;CheckSums:-1/-1/-1/-1;eNV_E36C0670177747A283FAF02D72148A3D_1@@2"/>
    <w:docVar w:name="eNV_E42E36D2164E46D5A8FFFA1E5AE544A8" w:val="Nummer 35"/>
    <w:docVar w:name="eNV_E42E36D2164E46D5A8FFFA1E5AE544A8_Struct" w:val="§ 1 Nummer 35;2;Struktur:1/0/35;CheckSums:-1/-1/-1;eNV_E42E36D2164E46D5A8FFFA1E5AE544A8_1@@2"/>
    <w:docVar w:name="eNV_E561B0C606CB49D7ADD3B60E76759006" w:val="Buchstabe b"/>
    <w:docVar w:name="eNV_E561B0C606CB49D7ADD3B60E76759006_Struct" w:val="§ 1 Nummer 23 Buchstabe b;2;Struktur:1/0/23/2;CheckSums:-1/-1/-1/-1;eNV_E561B0C606CB49D7ADD3B60E76759006_1@@2"/>
    <w:docVar w:name="eNV_E5D79E921A624D4398582FDE1805EDEB" w:val="Doppelbuchstabe cc"/>
    <w:docVar w:name="eNV_E5D79E921A624D4398582FDE1805EDEB_Struct" w:val="§ 1 Nummer 41 Buchstabe e Doppelbuchstabe cc;2;Struktur:1/0/41/5/3;CheckSums:-1/-1/-1/-1/-1;eNV_E5D79E921A624D4398582FDE1805EDEB_1@@2"/>
    <w:docVar w:name="eNV_E7146849532546B0AAA8368E7168DE0B" w:val="Nummer 42"/>
    <w:docVar w:name="eNV_E7146849532546B0AAA8368E7168DE0B_Struct" w:val="§ 1 Nummer 42;2;Struktur:1/0/42;CheckSums:-1/-1/-1;eNV_E7146849532546B0AAA8368E7168DE0B_1@@2"/>
    <w:docVar w:name="eNV_E922D9B784EE44BAA1CEC3D04F6DD361" w:val="Dreifachbuchstabe ccc"/>
    <w:docVar w:name="eNV_E922D9B784EE44BAA1CEC3D04F6DD361_Struct" w:val="§ 1 Nummer 41 Buchstabe d Doppelbuchstabe bb Dreifachbuchstabe ccc;2;Struktur:1/0/41/4/2/3;CheckSums:-1/-1/-1/-1/-1/-1;eNV_E922D9B784EE44BAA1CEC3D04F6DD361_1@@2"/>
    <w:docVar w:name="eNV_EA878BADC7954A6488AAE1DD97257ED3" w:val="Nummer 31"/>
    <w:docVar w:name="eNV_EA878BADC7954A6488AAE1DD97257ED3_Struct" w:val="§ 1 Nummer 31;2;Struktur:1/0/31;CheckSums:-1/-1/-1;eNV_EA878BADC7954A6488AAE1DD97257ED3_1@@2"/>
    <w:docVar w:name="eNV_EBAC93D63E4D48DFA8E6B0850BF055A8" w:val="Doppelbuchstabe ee"/>
    <w:docVar w:name="eNV_EBAC93D63E4D48DFA8E6B0850BF055A8_Struct" w:val="§ 1 Nummer 41 Buchstabe e Doppelbuchstabe ee;2;Struktur:1/0/41/5/5;CheckSums:-1/-1/-1/-1/-1;eNV_EBAC93D63E4D48DFA8E6B0850BF055A8_1@@2"/>
    <w:docVar w:name="eNV_EBB76D6304E44424B6226D9120DD8ABE" w:val="Nummer 21"/>
    <w:docVar w:name="eNV_EBB76D6304E44424B6226D9120DD8ABE_Struct" w:val="§ 1 Nummer 21;2;Struktur:1/0/21;CheckSums:-1/-1/-1;eNV_EBB76D6304E44424B6226D9120DD8ABE_1@@2"/>
    <w:docVar w:name="eNV_EC92F9683DC449B78033153127DC66DB" w:val="Dreifachbuchstabe ccc"/>
    <w:docVar w:name="eNV_EC92F9683DC449B78033153127DC66DB_Struct" w:val="§ 1 Nummer 41 Buchstabe d Doppelbuchstabe dd Dreifachbuchstabe ccc;2;Struktur:1/0/41/4/4/3;CheckSums:-1/-1/-1/-1/-1/-1;eNV_EC92F9683DC449B78033153127DC66DB_1@@2"/>
    <w:docVar w:name="eNV_ECDF8177432C49CDA282B0EC8C9608A4_Struct" w:val="Nummer 24;2;Struktur:-1/-1/24;CheckSums:-1/-1/-1;eNV_ECDF8177432C49CDA282B0EC8C9608A4_1@@2"/>
    <w:docVar w:name="eNV_EDE061777A6E4FC5A403986000246134" w:val="Nummer 33"/>
    <w:docVar w:name="eNV_EDE061777A6E4FC5A403986000246134_Struct" w:val="§ 1 Nummer 33;2;Struktur:1/0/33;CheckSums:-1/-1/-1;eNV_EDE061777A6E4FC5A403986000246134_1@@2"/>
    <w:docVar w:name="eNV_F58221CBC42A49EA9D944A29583DA4A0" w:val="Dreifachbuchstabe aaa"/>
    <w:docVar w:name="eNV_F58221CBC42A49EA9D944A29583DA4A0_Struct" w:val="§ 1 Nummer 41 Buchstabe d Doppelbuchstabe bb Dreifachbuchstabe aaa;2;Struktur:1/0/41/4/2/1;CheckSums:-1/-1/-1/-1/-1/-1;eNV_F58221CBC42A49EA9D944A29583DA4A0_1@@2"/>
    <w:docVar w:name="eNV_F5E73F949AB348A48ED94856535CB6B6" w:val="Nummer 40"/>
    <w:docVar w:name="eNV_F5E73F949AB348A48ED94856535CB6B6_Struct" w:val="§ 1 Nummer 40;2;Struktur:1/0/40;CheckSums:-1/-1/-1;eNV_F5E73F949AB348A48ED94856535CB6B6_1@@2"/>
    <w:docVar w:name="eNV_F979B02650CA4102AB04D6EDEAB07A1C" w:val="Buchstabe b"/>
    <w:docVar w:name="eNV_F979B02650CA4102AB04D6EDEAB07A1C_Struct" w:val="Buchstabe b;2;Struktur:-1/-1/-1/2;CheckSums:-1/-1/-1/-1;eNV_F979B02650CA4102AB04D6EDEAB07A1C_1@@2"/>
    <w:docVar w:name="eNV_FAAD2FF877464E288BFB34ABDDD9B94A" w:val="Nummer 18"/>
    <w:docVar w:name="eNV_FAAD2FF877464E288BFB34ABDDD9B94A_Struct" w:val="§ 1 Nummer 18;2;Struktur:1/0/18;CheckSums:-1/-1/-1;eNV_FAAD2FF877464E288BFB34ABDDD9B94A_1@@2"/>
    <w:docVar w:name="eNV_FB5C1DDC7F23457BB62EAE2496AB6F58" w:val="Nummer 34"/>
    <w:docVar w:name="eNV_FB5C1DDC7F23457BB62EAE2496AB6F58_Struct" w:val="§ 1 Nummer 34;2;Struktur:1/0/34;CheckSums:-1/-1/-1;eNV_FB5C1DDC7F23457BB62EAE2496AB6F58_1@@2"/>
    <w:docVar w:name="eNV_FB70614BD28C47F9ADB1EF3CAF4DF05F" w:val="Dreifachbuchstabe bbb"/>
    <w:docVar w:name="eNV_FB70614BD28C47F9ADB1EF3CAF4DF05F_Struct" w:val="§ 1 Nummer 41 Buchstabe b Doppelbuchstabe bb Dreifachbuchstabe bbb;2;Struktur:1/0/41/2/2/2;CheckSums:-1/-1/-1/-1/-1/-1;eNV_FB70614BD28C47F9ADB1EF3CAF4DF05F_1@@2"/>
    <w:docVar w:name="eNV_FBB30D27B6E442B294E69BC2268F595E" w:val="Nummer 29"/>
    <w:docVar w:name="eNV_FBB30D27B6E442B294E69BC2268F595E_Struct" w:val="Nummer 29;2;Struktur:-1/-1/29;CheckSums:-1/-1/-1;eNV_FBB30D27B6E442B294E69BC2268F595E_1@@2"/>
    <w:docVar w:name="eNV_FE00E4D540634EEFA504289FAC3A8A9E" w:val="Nummer 12"/>
    <w:docVar w:name="eNV_FE00E4D540634EEFA504289FAC3A8A9E_Struct" w:val="Nummer 12;2;Struktur:-1/-1/12;CheckSums:-1/-1/-1;eNV_FE00E4D540634EEFA504289FAC3A8A9E_1@@2"/>
    <w:docVar w:name="eNV_FF147649980246478196290CE830B5EB" w:val="Nummer 14"/>
    <w:docVar w:name="eNV_FF147649980246478196290CE830B5EB_Struct" w:val="§ 1 Nummer 14;2;Struktur:1/0/14;CheckSums:-1/-1/-1;eNV_FF147649980246478196290CE830B5EB_1@@2"/>
    <w:docVar w:name="LW_DocType" w:val="AENDER"/>
    <w:docVar w:name="LWCons_Langue" w:val="DE"/>
  </w:docVars>
  <w:rsids>
    <w:rsidRoot w:val="004F5116"/>
    <w:rsid w:val="00000157"/>
    <w:rsid w:val="00000D46"/>
    <w:rsid w:val="000010F5"/>
    <w:rsid w:val="0000133B"/>
    <w:rsid w:val="00001C1E"/>
    <w:rsid w:val="00004BB8"/>
    <w:rsid w:val="00010A74"/>
    <w:rsid w:val="00011162"/>
    <w:rsid w:val="000116C8"/>
    <w:rsid w:val="00012349"/>
    <w:rsid w:val="00016607"/>
    <w:rsid w:val="00020E50"/>
    <w:rsid w:val="000215A0"/>
    <w:rsid w:val="00021748"/>
    <w:rsid w:val="00022DC6"/>
    <w:rsid w:val="00023B5D"/>
    <w:rsid w:val="00025A8B"/>
    <w:rsid w:val="00025D5C"/>
    <w:rsid w:val="0002781C"/>
    <w:rsid w:val="000300AE"/>
    <w:rsid w:val="000317D9"/>
    <w:rsid w:val="00032433"/>
    <w:rsid w:val="00033A0E"/>
    <w:rsid w:val="00036C51"/>
    <w:rsid w:val="000411F3"/>
    <w:rsid w:val="000454EC"/>
    <w:rsid w:val="0004696F"/>
    <w:rsid w:val="0004712E"/>
    <w:rsid w:val="00053ED3"/>
    <w:rsid w:val="0006269F"/>
    <w:rsid w:val="0006525F"/>
    <w:rsid w:val="00065F19"/>
    <w:rsid w:val="000660DF"/>
    <w:rsid w:val="00066D5F"/>
    <w:rsid w:val="00071485"/>
    <w:rsid w:val="00071B0C"/>
    <w:rsid w:val="000738FA"/>
    <w:rsid w:val="0007604E"/>
    <w:rsid w:val="00080027"/>
    <w:rsid w:val="000817DD"/>
    <w:rsid w:val="00081F3A"/>
    <w:rsid w:val="00083DD4"/>
    <w:rsid w:val="00086B67"/>
    <w:rsid w:val="00093A98"/>
    <w:rsid w:val="00097CAF"/>
    <w:rsid w:val="000A0064"/>
    <w:rsid w:val="000A07A7"/>
    <w:rsid w:val="000A1D91"/>
    <w:rsid w:val="000A332D"/>
    <w:rsid w:val="000A55E1"/>
    <w:rsid w:val="000A5E5B"/>
    <w:rsid w:val="000B0E50"/>
    <w:rsid w:val="000B2736"/>
    <w:rsid w:val="000B3AC5"/>
    <w:rsid w:val="000B4842"/>
    <w:rsid w:val="000B6EEB"/>
    <w:rsid w:val="000C0137"/>
    <w:rsid w:val="000C174D"/>
    <w:rsid w:val="000C1D5A"/>
    <w:rsid w:val="000C2DBC"/>
    <w:rsid w:val="000D0B12"/>
    <w:rsid w:val="000D236D"/>
    <w:rsid w:val="000D51D2"/>
    <w:rsid w:val="000D6AA9"/>
    <w:rsid w:val="000D7D61"/>
    <w:rsid w:val="000D7E11"/>
    <w:rsid w:val="000E67CE"/>
    <w:rsid w:val="000E717B"/>
    <w:rsid w:val="000E7E91"/>
    <w:rsid w:val="000F71A7"/>
    <w:rsid w:val="00100555"/>
    <w:rsid w:val="00103450"/>
    <w:rsid w:val="00111BD1"/>
    <w:rsid w:val="00114FE8"/>
    <w:rsid w:val="001163DC"/>
    <w:rsid w:val="00124EDD"/>
    <w:rsid w:val="00125178"/>
    <w:rsid w:val="001263C3"/>
    <w:rsid w:val="00131FFB"/>
    <w:rsid w:val="001344A8"/>
    <w:rsid w:val="00134917"/>
    <w:rsid w:val="001368CC"/>
    <w:rsid w:val="00142F8F"/>
    <w:rsid w:val="00143F38"/>
    <w:rsid w:val="00144757"/>
    <w:rsid w:val="001450EB"/>
    <w:rsid w:val="001457D7"/>
    <w:rsid w:val="001467DD"/>
    <w:rsid w:val="001503D9"/>
    <w:rsid w:val="00151FD7"/>
    <w:rsid w:val="00152681"/>
    <w:rsid w:val="001534FC"/>
    <w:rsid w:val="00153DAA"/>
    <w:rsid w:val="00160798"/>
    <w:rsid w:val="001621AF"/>
    <w:rsid w:val="001661FE"/>
    <w:rsid w:val="00167411"/>
    <w:rsid w:val="00167ADB"/>
    <w:rsid w:val="00167FD1"/>
    <w:rsid w:val="001738D5"/>
    <w:rsid w:val="0017467B"/>
    <w:rsid w:val="00176485"/>
    <w:rsid w:val="00176A4D"/>
    <w:rsid w:val="00176D05"/>
    <w:rsid w:val="00181115"/>
    <w:rsid w:val="00183826"/>
    <w:rsid w:val="00184889"/>
    <w:rsid w:val="00185F84"/>
    <w:rsid w:val="001879FE"/>
    <w:rsid w:val="00191E18"/>
    <w:rsid w:val="00192552"/>
    <w:rsid w:val="00193EB9"/>
    <w:rsid w:val="001954D1"/>
    <w:rsid w:val="001A1271"/>
    <w:rsid w:val="001A1E57"/>
    <w:rsid w:val="001A375B"/>
    <w:rsid w:val="001A42E7"/>
    <w:rsid w:val="001A73FF"/>
    <w:rsid w:val="001A7750"/>
    <w:rsid w:val="001B225B"/>
    <w:rsid w:val="001B6554"/>
    <w:rsid w:val="001C19A2"/>
    <w:rsid w:val="001C2DFA"/>
    <w:rsid w:val="001C3C1E"/>
    <w:rsid w:val="001C6700"/>
    <w:rsid w:val="001C6811"/>
    <w:rsid w:val="001D14B6"/>
    <w:rsid w:val="001D3457"/>
    <w:rsid w:val="001D36AB"/>
    <w:rsid w:val="001D7E58"/>
    <w:rsid w:val="001E06DA"/>
    <w:rsid w:val="001E29F7"/>
    <w:rsid w:val="001E381D"/>
    <w:rsid w:val="001E5C6A"/>
    <w:rsid w:val="001F0F48"/>
    <w:rsid w:val="001F2ADA"/>
    <w:rsid w:val="001F4A59"/>
    <w:rsid w:val="001F57D8"/>
    <w:rsid w:val="001F6876"/>
    <w:rsid w:val="00202B8A"/>
    <w:rsid w:val="0020525B"/>
    <w:rsid w:val="0021059B"/>
    <w:rsid w:val="00211357"/>
    <w:rsid w:val="002139F9"/>
    <w:rsid w:val="00213A92"/>
    <w:rsid w:val="00216448"/>
    <w:rsid w:val="00223B78"/>
    <w:rsid w:val="00232F0E"/>
    <w:rsid w:val="00233964"/>
    <w:rsid w:val="00235A84"/>
    <w:rsid w:val="002371D6"/>
    <w:rsid w:val="00237543"/>
    <w:rsid w:val="00242DC0"/>
    <w:rsid w:val="00243CA0"/>
    <w:rsid w:val="00243EAE"/>
    <w:rsid w:val="00244B5D"/>
    <w:rsid w:val="00245B20"/>
    <w:rsid w:val="00247C13"/>
    <w:rsid w:val="00250480"/>
    <w:rsid w:val="0025061B"/>
    <w:rsid w:val="00251FF4"/>
    <w:rsid w:val="0025414E"/>
    <w:rsid w:val="00254881"/>
    <w:rsid w:val="00254B2D"/>
    <w:rsid w:val="00255FFA"/>
    <w:rsid w:val="0025646C"/>
    <w:rsid w:val="00256BBF"/>
    <w:rsid w:val="002612EA"/>
    <w:rsid w:val="002627A7"/>
    <w:rsid w:val="00262BFF"/>
    <w:rsid w:val="00263181"/>
    <w:rsid w:val="002635C5"/>
    <w:rsid w:val="002649B5"/>
    <w:rsid w:val="00265502"/>
    <w:rsid w:val="0027065A"/>
    <w:rsid w:val="00272A4B"/>
    <w:rsid w:val="00275A57"/>
    <w:rsid w:val="00275F6E"/>
    <w:rsid w:val="002802F6"/>
    <w:rsid w:val="002805CE"/>
    <w:rsid w:val="002812D8"/>
    <w:rsid w:val="002822E1"/>
    <w:rsid w:val="002831A1"/>
    <w:rsid w:val="002845CD"/>
    <w:rsid w:val="00287C8E"/>
    <w:rsid w:val="002903C7"/>
    <w:rsid w:val="00291E6F"/>
    <w:rsid w:val="002A6EAB"/>
    <w:rsid w:val="002A75DE"/>
    <w:rsid w:val="002B0C1F"/>
    <w:rsid w:val="002B0CA7"/>
    <w:rsid w:val="002B3533"/>
    <w:rsid w:val="002B432D"/>
    <w:rsid w:val="002C3D0E"/>
    <w:rsid w:val="002C636A"/>
    <w:rsid w:val="002C707A"/>
    <w:rsid w:val="002D3050"/>
    <w:rsid w:val="002D451D"/>
    <w:rsid w:val="002E096E"/>
    <w:rsid w:val="002E0E3F"/>
    <w:rsid w:val="002E2FF0"/>
    <w:rsid w:val="002E3A42"/>
    <w:rsid w:val="002E3B31"/>
    <w:rsid w:val="002E64F8"/>
    <w:rsid w:val="002E72D7"/>
    <w:rsid w:val="002F054C"/>
    <w:rsid w:val="002F34AE"/>
    <w:rsid w:val="002F6B76"/>
    <w:rsid w:val="002F6D1E"/>
    <w:rsid w:val="002F6E04"/>
    <w:rsid w:val="002F79C5"/>
    <w:rsid w:val="003004C0"/>
    <w:rsid w:val="003027CB"/>
    <w:rsid w:val="00302CDF"/>
    <w:rsid w:val="003050CD"/>
    <w:rsid w:val="00306B56"/>
    <w:rsid w:val="0031061C"/>
    <w:rsid w:val="00310FB8"/>
    <w:rsid w:val="00311687"/>
    <w:rsid w:val="00313183"/>
    <w:rsid w:val="0031404B"/>
    <w:rsid w:val="00314896"/>
    <w:rsid w:val="00316243"/>
    <w:rsid w:val="003200F3"/>
    <w:rsid w:val="00320514"/>
    <w:rsid w:val="00321D7E"/>
    <w:rsid w:val="00323CA4"/>
    <w:rsid w:val="0032477E"/>
    <w:rsid w:val="00327E57"/>
    <w:rsid w:val="0033042A"/>
    <w:rsid w:val="00332752"/>
    <w:rsid w:val="00333324"/>
    <w:rsid w:val="0033418A"/>
    <w:rsid w:val="0033519D"/>
    <w:rsid w:val="00336FF1"/>
    <w:rsid w:val="00340070"/>
    <w:rsid w:val="00340E26"/>
    <w:rsid w:val="00341EF8"/>
    <w:rsid w:val="003511B2"/>
    <w:rsid w:val="00351EEB"/>
    <w:rsid w:val="00352504"/>
    <w:rsid w:val="00355A53"/>
    <w:rsid w:val="00357808"/>
    <w:rsid w:val="00360C63"/>
    <w:rsid w:val="0036246B"/>
    <w:rsid w:val="00367C22"/>
    <w:rsid w:val="00370E5B"/>
    <w:rsid w:val="0037443F"/>
    <w:rsid w:val="003746B6"/>
    <w:rsid w:val="0037711B"/>
    <w:rsid w:val="0037774C"/>
    <w:rsid w:val="00377E5F"/>
    <w:rsid w:val="00380636"/>
    <w:rsid w:val="00382CAA"/>
    <w:rsid w:val="003842E1"/>
    <w:rsid w:val="0038467E"/>
    <w:rsid w:val="00385230"/>
    <w:rsid w:val="00390FD7"/>
    <w:rsid w:val="0039147D"/>
    <w:rsid w:val="0039498D"/>
    <w:rsid w:val="003A414D"/>
    <w:rsid w:val="003B2B0B"/>
    <w:rsid w:val="003B2D2C"/>
    <w:rsid w:val="003B3316"/>
    <w:rsid w:val="003B59B6"/>
    <w:rsid w:val="003C0008"/>
    <w:rsid w:val="003C2839"/>
    <w:rsid w:val="003C38BD"/>
    <w:rsid w:val="003C4F63"/>
    <w:rsid w:val="003C5762"/>
    <w:rsid w:val="003C59E0"/>
    <w:rsid w:val="003C5B13"/>
    <w:rsid w:val="003D211A"/>
    <w:rsid w:val="003D3AD5"/>
    <w:rsid w:val="003D4174"/>
    <w:rsid w:val="003D780A"/>
    <w:rsid w:val="003D787E"/>
    <w:rsid w:val="003E0E0D"/>
    <w:rsid w:val="003E11B4"/>
    <w:rsid w:val="003E130D"/>
    <w:rsid w:val="003E2424"/>
    <w:rsid w:val="003E3A87"/>
    <w:rsid w:val="003E44E6"/>
    <w:rsid w:val="003E4767"/>
    <w:rsid w:val="003E5397"/>
    <w:rsid w:val="003E5437"/>
    <w:rsid w:val="003F234C"/>
    <w:rsid w:val="003F298F"/>
    <w:rsid w:val="003F63D5"/>
    <w:rsid w:val="003F69F1"/>
    <w:rsid w:val="003F7079"/>
    <w:rsid w:val="003F74A8"/>
    <w:rsid w:val="004018B5"/>
    <w:rsid w:val="00401C00"/>
    <w:rsid w:val="00406FEC"/>
    <w:rsid w:val="00410310"/>
    <w:rsid w:val="00411ECC"/>
    <w:rsid w:val="00413FBD"/>
    <w:rsid w:val="00416200"/>
    <w:rsid w:val="004174C1"/>
    <w:rsid w:val="0042285E"/>
    <w:rsid w:val="00422963"/>
    <w:rsid w:val="0043174A"/>
    <w:rsid w:val="00436144"/>
    <w:rsid w:val="00436A2D"/>
    <w:rsid w:val="00437320"/>
    <w:rsid w:val="0043766E"/>
    <w:rsid w:val="00441443"/>
    <w:rsid w:val="004434B2"/>
    <w:rsid w:val="004448B0"/>
    <w:rsid w:val="00444AF4"/>
    <w:rsid w:val="004458CC"/>
    <w:rsid w:val="00445C7A"/>
    <w:rsid w:val="00447244"/>
    <w:rsid w:val="00447600"/>
    <w:rsid w:val="00450208"/>
    <w:rsid w:val="00450BAA"/>
    <w:rsid w:val="00451E57"/>
    <w:rsid w:val="004552AA"/>
    <w:rsid w:val="0045532C"/>
    <w:rsid w:val="00455BC8"/>
    <w:rsid w:val="00457A03"/>
    <w:rsid w:val="004618CB"/>
    <w:rsid w:val="004657AF"/>
    <w:rsid w:val="00466905"/>
    <w:rsid w:val="00467674"/>
    <w:rsid w:val="00472137"/>
    <w:rsid w:val="00472596"/>
    <w:rsid w:val="00472E6C"/>
    <w:rsid w:val="004744E2"/>
    <w:rsid w:val="004761C3"/>
    <w:rsid w:val="00480C66"/>
    <w:rsid w:val="004814F5"/>
    <w:rsid w:val="00481F0D"/>
    <w:rsid w:val="00482BBD"/>
    <w:rsid w:val="00484346"/>
    <w:rsid w:val="004844A9"/>
    <w:rsid w:val="00484FF2"/>
    <w:rsid w:val="004852DA"/>
    <w:rsid w:val="004863D4"/>
    <w:rsid w:val="0048665F"/>
    <w:rsid w:val="0049014C"/>
    <w:rsid w:val="00493B4E"/>
    <w:rsid w:val="004A073B"/>
    <w:rsid w:val="004A5FDC"/>
    <w:rsid w:val="004A63D8"/>
    <w:rsid w:val="004A7B92"/>
    <w:rsid w:val="004B28A2"/>
    <w:rsid w:val="004B3089"/>
    <w:rsid w:val="004B39BD"/>
    <w:rsid w:val="004B3DEF"/>
    <w:rsid w:val="004B57F2"/>
    <w:rsid w:val="004B748D"/>
    <w:rsid w:val="004C3F3A"/>
    <w:rsid w:val="004C4DB1"/>
    <w:rsid w:val="004C7D75"/>
    <w:rsid w:val="004D1ACB"/>
    <w:rsid w:val="004D3FC3"/>
    <w:rsid w:val="004D4181"/>
    <w:rsid w:val="004D4C1C"/>
    <w:rsid w:val="004D6DC3"/>
    <w:rsid w:val="004D703F"/>
    <w:rsid w:val="004D7AA7"/>
    <w:rsid w:val="004E19E9"/>
    <w:rsid w:val="004E3B69"/>
    <w:rsid w:val="004E4851"/>
    <w:rsid w:val="004E6ECC"/>
    <w:rsid w:val="004E70FE"/>
    <w:rsid w:val="004F33A3"/>
    <w:rsid w:val="004F3E36"/>
    <w:rsid w:val="004F4200"/>
    <w:rsid w:val="004F5116"/>
    <w:rsid w:val="004F52DA"/>
    <w:rsid w:val="004F7547"/>
    <w:rsid w:val="00500426"/>
    <w:rsid w:val="00501AF4"/>
    <w:rsid w:val="005072FB"/>
    <w:rsid w:val="005107C4"/>
    <w:rsid w:val="00511F23"/>
    <w:rsid w:val="00512FE6"/>
    <w:rsid w:val="005161C2"/>
    <w:rsid w:val="00516426"/>
    <w:rsid w:val="005237A8"/>
    <w:rsid w:val="0052466B"/>
    <w:rsid w:val="005255E1"/>
    <w:rsid w:val="00530F57"/>
    <w:rsid w:val="00532F65"/>
    <w:rsid w:val="0053594B"/>
    <w:rsid w:val="00537225"/>
    <w:rsid w:val="005376C1"/>
    <w:rsid w:val="00540790"/>
    <w:rsid w:val="00540BD3"/>
    <w:rsid w:val="00540F0D"/>
    <w:rsid w:val="005417AB"/>
    <w:rsid w:val="00543730"/>
    <w:rsid w:val="00545C12"/>
    <w:rsid w:val="00545E65"/>
    <w:rsid w:val="005464C7"/>
    <w:rsid w:val="00547999"/>
    <w:rsid w:val="00547E03"/>
    <w:rsid w:val="00550148"/>
    <w:rsid w:val="0055169E"/>
    <w:rsid w:val="00553418"/>
    <w:rsid w:val="00555C96"/>
    <w:rsid w:val="005566BA"/>
    <w:rsid w:val="0056083B"/>
    <w:rsid w:val="00560D36"/>
    <w:rsid w:val="00562C8C"/>
    <w:rsid w:val="00564644"/>
    <w:rsid w:val="0056690A"/>
    <w:rsid w:val="00567FFE"/>
    <w:rsid w:val="00575B50"/>
    <w:rsid w:val="00576D15"/>
    <w:rsid w:val="00577A63"/>
    <w:rsid w:val="00581115"/>
    <w:rsid w:val="005827D7"/>
    <w:rsid w:val="0058286E"/>
    <w:rsid w:val="00584161"/>
    <w:rsid w:val="00584480"/>
    <w:rsid w:val="00586F3B"/>
    <w:rsid w:val="005916B1"/>
    <w:rsid w:val="00592630"/>
    <w:rsid w:val="00593322"/>
    <w:rsid w:val="005951B9"/>
    <w:rsid w:val="005968FD"/>
    <w:rsid w:val="005A53EF"/>
    <w:rsid w:val="005A596A"/>
    <w:rsid w:val="005B269E"/>
    <w:rsid w:val="005B38EA"/>
    <w:rsid w:val="005B4127"/>
    <w:rsid w:val="005B4B07"/>
    <w:rsid w:val="005B76FE"/>
    <w:rsid w:val="005C418D"/>
    <w:rsid w:val="005C4A33"/>
    <w:rsid w:val="005C4FAC"/>
    <w:rsid w:val="005D1944"/>
    <w:rsid w:val="005D1BAF"/>
    <w:rsid w:val="005D401A"/>
    <w:rsid w:val="005D46F3"/>
    <w:rsid w:val="005D5BDF"/>
    <w:rsid w:val="005D6B99"/>
    <w:rsid w:val="005D7DC9"/>
    <w:rsid w:val="005E48DD"/>
    <w:rsid w:val="005E65E8"/>
    <w:rsid w:val="005E78C3"/>
    <w:rsid w:val="005F1329"/>
    <w:rsid w:val="005F1792"/>
    <w:rsid w:val="005F6742"/>
    <w:rsid w:val="005F728A"/>
    <w:rsid w:val="006043F6"/>
    <w:rsid w:val="006067C8"/>
    <w:rsid w:val="006106D6"/>
    <w:rsid w:val="006110D3"/>
    <w:rsid w:val="00613026"/>
    <w:rsid w:val="00615145"/>
    <w:rsid w:val="00615D95"/>
    <w:rsid w:val="0061618A"/>
    <w:rsid w:val="006175B1"/>
    <w:rsid w:val="00620125"/>
    <w:rsid w:val="00620D26"/>
    <w:rsid w:val="006278EF"/>
    <w:rsid w:val="00627CE1"/>
    <w:rsid w:val="00631126"/>
    <w:rsid w:val="006336B1"/>
    <w:rsid w:val="00633F9A"/>
    <w:rsid w:val="006348FF"/>
    <w:rsid w:val="006377D4"/>
    <w:rsid w:val="00637ADD"/>
    <w:rsid w:val="00637DE9"/>
    <w:rsid w:val="00637EC9"/>
    <w:rsid w:val="00641232"/>
    <w:rsid w:val="00641CB0"/>
    <w:rsid w:val="00642658"/>
    <w:rsid w:val="006448B2"/>
    <w:rsid w:val="00645796"/>
    <w:rsid w:val="006457FD"/>
    <w:rsid w:val="00646A7D"/>
    <w:rsid w:val="00646D4A"/>
    <w:rsid w:val="0065188A"/>
    <w:rsid w:val="0065245B"/>
    <w:rsid w:val="00652B6E"/>
    <w:rsid w:val="00654618"/>
    <w:rsid w:val="0065596E"/>
    <w:rsid w:val="00657F72"/>
    <w:rsid w:val="00664319"/>
    <w:rsid w:val="00664DA0"/>
    <w:rsid w:val="00671978"/>
    <w:rsid w:val="00671988"/>
    <w:rsid w:val="006727CA"/>
    <w:rsid w:val="006828F5"/>
    <w:rsid w:val="00682E0A"/>
    <w:rsid w:val="00685F1C"/>
    <w:rsid w:val="00686B10"/>
    <w:rsid w:val="006879F9"/>
    <w:rsid w:val="00691E8C"/>
    <w:rsid w:val="00692476"/>
    <w:rsid w:val="00693085"/>
    <w:rsid w:val="00693DEF"/>
    <w:rsid w:val="00694039"/>
    <w:rsid w:val="006A1025"/>
    <w:rsid w:val="006A222F"/>
    <w:rsid w:val="006A7746"/>
    <w:rsid w:val="006B3DFA"/>
    <w:rsid w:val="006C01BC"/>
    <w:rsid w:val="006C0BC5"/>
    <w:rsid w:val="006C13C6"/>
    <w:rsid w:val="006C17DE"/>
    <w:rsid w:val="006C3871"/>
    <w:rsid w:val="006C39DE"/>
    <w:rsid w:val="006C47D4"/>
    <w:rsid w:val="006C501D"/>
    <w:rsid w:val="006C52F9"/>
    <w:rsid w:val="006C61DB"/>
    <w:rsid w:val="006C6C4C"/>
    <w:rsid w:val="006C6D20"/>
    <w:rsid w:val="006D06C2"/>
    <w:rsid w:val="006D3726"/>
    <w:rsid w:val="006D73F6"/>
    <w:rsid w:val="006E1380"/>
    <w:rsid w:val="006E2408"/>
    <w:rsid w:val="006E3831"/>
    <w:rsid w:val="006E4B50"/>
    <w:rsid w:val="006E5FFD"/>
    <w:rsid w:val="006E7B58"/>
    <w:rsid w:val="006F06C2"/>
    <w:rsid w:val="006F421E"/>
    <w:rsid w:val="006F4F78"/>
    <w:rsid w:val="006F7840"/>
    <w:rsid w:val="00700EAA"/>
    <w:rsid w:val="007055E4"/>
    <w:rsid w:val="00710682"/>
    <w:rsid w:val="007169DF"/>
    <w:rsid w:val="00720663"/>
    <w:rsid w:val="00721494"/>
    <w:rsid w:val="00723038"/>
    <w:rsid w:val="00723AF3"/>
    <w:rsid w:val="00724BE7"/>
    <w:rsid w:val="007271F1"/>
    <w:rsid w:val="00727DB1"/>
    <w:rsid w:val="007302E5"/>
    <w:rsid w:val="00731EED"/>
    <w:rsid w:val="00732BC9"/>
    <w:rsid w:val="007334DB"/>
    <w:rsid w:val="0073424D"/>
    <w:rsid w:val="00734C34"/>
    <w:rsid w:val="007362E7"/>
    <w:rsid w:val="007364A8"/>
    <w:rsid w:val="007400FB"/>
    <w:rsid w:val="007430EC"/>
    <w:rsid w:val="00743DCA"/>
    <w:rsid w:val="007450DC"/>
    <w:rsid w:val="00746B14"/>
    <w:rsid w:val="00746CA7"/>
    <w:rsid w:val="007478F6"/>
    <w:rsid w:val="00751EAB"/>
    <w:rsid w:val="00756D50"/>
    <w:rsid w:val="00761211"/>
    <w:rsid w:val="00761224"/>
    <w:rsid w:val="00763C7B"/>
    <w:rsid w:val="00764DA5"/>
    <w:rsid w:val="007660B6"/>
    <w:rsid w:val="00766AEB"/>
    <w:rsid w:val="007672FA"/>
    <w:rsid w:val="00770DF4"/>
    <w:rsid w:val="00771A34"/>
    <w:rsid w:val="00774742"/>
    <w:rsid w:val="00777868"/>
    <w:rsid w:val="00781E10"/>
    <w:rsid w:val="00784CB3"/>
    <w:rsid w:val="007852DD"/>
    <w:rsid w:val="007A0A08"/>
    <w:rsid w:val="007A14BB"/>
    <w:rsid w:val="007A29A7"/>
    <w:rsid w:val="007A32B2"/>
    <w:rsid w:val="007A53F0"/>
    <w:rsid w:val="007B05F0"/>
    <w:rsid w:val="007B30D9"/>
    <w:rsid w:val="007B3AA3"/>
    <w:rsid w:val="007B4E06"/>
    <w:rsid w:val="007C655A"/>
    <w:rsid w:val="007E0740"/>
    <w:rsid w:val="007E34CD"/>
    <w:rsid w:val="007E439F"/>
    <w:rsid w:val="007E5343"/>
    <w:rsid w:val="007F0B9E"/>
    <w:rsid w:val="007F1B33"/>
    <w:rsid w:val="007F55AD"/>
    <w:rsid w:val="007F6C08"/>
    <w:rsid w:val="00800A2D"/>
    <w:rsid w:val="008010BF"/>
    <w:rsid w:val="00802276"/>
    <w:rsid w:val="008047BA"/>
    <w:rsid w:val="00806DFB"/>
    <w:rsid w:val="00810325"/>
    <w:rsid w:val="00811505"/>
    <w:rsid w:val="00813F4C"/>
    <w:rsid w:val="00823129"/>
    <w:rsid w:val="0082319C"/>
    <w:rsid w:val="008249E0"/>
    <w:rsid w:val="00824C17"/>
    <w:rsid w:val="00825A24"/>
    <w:rsid w:val="0082625F"/>
    <w:rsid w:val="008311DD"/>
    <w:rsid w:val="00831D1C"/>
    <w:rsid w:val="00833F6D"/>
    <w:rsid w:val="008347B7"/>
    <w:rsid w:val="00840B99"/>
    <w:rsid w:val="00841264"/>
    <w:rsid w:val="00841897"/>
    <w:rsid w:val="00845B27"/>
    <w:rsid w:val="00846A4D"/>
    <w:rsid w:val="00850390"/>
    <w:rsid w:val="0085190F"/>
    <w:rsid w:val="00852750"/>
    <w:rsid w:val="00852AC7"/>
    <w:rsid w:val="00854DE8"/>
    <w:rsid w:val="008562A5"/>
    <w:rsid w:val="008572AE"/>
    <w:rsid w:val="0085755B"/>
    <w:rsid w:val="008576A0"/>
    <w:rsid w:val="008630DD"/>
    <w:rsid w:val="0086341A"/>
    <w:rsid w:val="00864D50"/>
    <w:rsid w:val="0086605D"/>
    <w:rsid w:val="0087065B"/>
    <w:rsid w:val="00873842"/>
    <w:rsid w:val="0087387E"/>
    <w:rsid w:val="00874C11"/>
    <w:rsid w:val="008801F2"/>
    <w:rsid w:val="00880A52"/>
    <w:rsid w:val="008811B0"/>
    <w:rsid w:val="00881404"/>
    <w:rsid w:val="0088383E"/>
    <w:rsid w:val="00885BFB"/>
    <w:rsid w:val="00890231"/>
    <w:rsid w:val="0089082A"/>
    <w:rsid w:val="0089271A"/>
    <w:rsid w:val="00893F64"/>
    <w:rsid w:val="008A0739"/>
    <w:rsid w:val="008A2A31"/>
    <w:rsid w:val="008A4692"/>
    <w:rsid w:val="008A724F"/>
    <w:rsid w:val="008A726F"/>
    <w:rsid w:val="008B018A"/>
    <w:rsid w:val="008B255D"/>
    <w:rsid w:val="008B3201"/>
    <w:rsid w:val="008B58EB"/>
    <w:rsid w:val="008B792E"/>
    <w:rsid w:val="008C1299"/>
    <w:rsid w:val="008C319B"/>
    <w:rsid w:val="008C44BD"/>
    <w:rsid w:val="008C44DE"/>
    <w:rsid w:val="008C54F0"/>
    <w:rsid w:val="008C5F13"/>
    <w:rsid w:val="008C73C6"/>
    <w:rsid w:val="008D0DBF"/>
    <w:rsid w:val="008D3313"/>
    <w:rsid w:val="008D4788"/>
    <w:rsid w:val="008D6599"/>
    <w:rsid w:val="008D6863"/>
    <w:rsid w:val="008D6BC6"/>
    <w:rsid w:val="008D71D3"/>
    <w:rsid w:val="008E040F"/>
    <w:rsid w:val="008E0DB5"/>
    <w:rsid w:val="008E1DA0"/>
    <w:rsid w:val="008F1541"/>
    <w:rsid w:val="008F2100"/>
    <w:rsid w:val="008F36E2"/>
    <w:rsid w:val="008F5131"/>
    <w:rsid w:val="008F622B"/>
    <w:rsid w:val="008F75E9"/>
    <w:rsid w:val="008F7CBA"/>
    <w:rsid w:val="00901CA0"/>
    <w:rsid w:val="00901FBA"/>
    <w:rsid w:val="00903CA4"/>
    <w:rsid w:val="00903CFA"/>
    <w:rsid w:val="00903DD6"/>
    <w:rsid w:val="00905FAF"/>
    <w:rsid w:val="0090651B"/>
    <w:rsid w:val="00906641"/>
    <w:rsid w:val="00907803"/>
    <w:rsid w:val="0090793F"/>
    <w:rsid w:val="00907D5A"/>
    <w:rsid w:val="00914692"/>
    <w:rsid w:val="009160C3"/>
    <w:rsid w:val="00921F32"/>
    <w:rsid w:val="009226AE"/>
    <w:rsid w:val="00922879"/>
    <w:rsid w:val="00923365"/>
    <w:rsid w:val="0092438A"/>
    <w:rsid w:val="00926722"/>
    <w:rsid w:val="00926A13"/>
    <w:rsid w:val="00926AC6"/>
    <w:rsid w:val="00932039"/>
    <w:rsid w:val="0093554A"/>
    <w:rsid w:val="00935D48"/>
    <w:rsid w:val="0093638C"/>
    <w:rsid w:val="00940F47"/>
    <w:rsid w:val="00941185"/>
    <w:rsid w:val="00944348"/>
    <w:rsid w:val="0094468E"/>
    <w:rsid w:val="00944B43"/>
    <w:rsid w:val="00945FD8"/>
    <w:rsid w:val="00946BCF"/>
    <w:rsid w:val="009501F9"/>
    <w:rsid w:val="00950C7F"/>
    <w:rsid w:val="009511F8"/>
    <w:rsid w:val="00953FB1"/>
    <w:rsid w:val="00954F40"/>
    <w:rsid w:val="00957012"/>
    <w:rsid w:val="00960145"/>
    <w:rsid w:val="00960200"/>
    <w:rsid w:val="00962372"/>
    <w:rsid w:val="009657F9"/>
    <w:rsid w:val="0097225D"/>
    <w:rsid w:val="009740B7"/>
    <w:rsid w:val="00974382"/>
    <w:rsid w:val="00975FF0"/>
    <w:rsid w:val="00977879"/>
    <w:rsid w:val="009865DE"/>
    <w:rsid w:val="009875BB"/>
    <w:rsid w:val="00987649"/>
    <w:rsid w:val="0099125C"/>
    <w:rsid w:val="0099128B"/>
    <w:rsid w:val="009937FC"/>
    <w:rsid w:val="0099784A"/>
    <w:rsid w:val="00997C3B"/>
    <w:rsid w:val="009A3825"/>
    <w:rsid w:val="009A413F"/>
    <w:rsid w:val="009A46EA"/>
    <w:rsid w:val="009A5868"/>
    <w:rsid w:val="009A67FF"/>
    <w:rsid w:val="009A74BD"/>
    <w:rsid w:val="009A7D77"/>
    <w:rsid w:val="009B2B15"/>
    <w:rsid w:val="009B4453"/>
    <w:rsid w:val="009C00CF"/>
    <w:rsid w:val="009C62AA"/>
    <w:rsid w:val="009D0F71"/>
    <w:rsid w:val="009D5D34"/>
    <w:rsid w:val="009D5DD5"/>
    <w:rsid w:val="009D6018"/>
    <w:rsid w:val="009E1390"/>
    <w:rsid w:val="009E33A8"/>
    <w:rsid w:val="009E4C5D"/>
    <w:rsid w:val="009E5851"/>
    <w:rsid w:val="009E68E8"/>
    <w:rsid w:val="009F3DCB"/>
    <w:rsid w:val="009F5CFC"/>
    <w:rsid w:val="009F6FD8"/>
    <w:rsid w:val="00A003A1"/>
    <w:rsid w:val="00A02725"/>
    <w:rsid w:val="00A02739"/>
    <w:rsid w:val="00A03495"/>
    <w:rsid w:val="00A059A6"/>
    <w:rsid w:val="00A07177"/>
    <w:rsid w:val="00A10634"/>
    <w:rsid w:val="00A1157B"/>
    <w:rsid w:val="00A11CFA"/>
    <w:rsid w:val="00A125A7"/>
    <w:rsid w:val="00A12FD9"/>
    <w:rsid w:val="00A16A3A"/>
    <w:rsid w:val="00A210C4"/>
    <w:rsid w:val="00A22C23"/>
    <w:rsid w:val="00A23673"/>
    <w:rsid w:val="00A307EA"/>
    <w:rsid w:val="00A32C9C"/>
    <w:rsid w:val="00A36DB3"/>
    <w:rsid w:val="00A37410"/>
    <w:rsid w:val="00A376FB"/>
    <w:rsid w:val="00A41016"/>
    <w:rsid w:val="00A41F86"/>
    <w:rsid w:val="00A43BC9"/>
    <w:rsid w:val="00A465FF"/>
    <w:rsid w:val="00A47A77"/>
    <w:rsid w:val="00A50095"/>
    <w:rsid w:val="00A506FE"/>
    <w:rsid w:val="00A50E5A"/>
    <w:rsid w:val="00A51A10"/>
    <w:rsid w:val="00A53793"/>
    <w:rsid w:val="00A55C59"/>
    <w:rsid w:val="00A5783C"/>
    <w:rsid w:val="00A67319"/>
    <w:rsid w:val="00A67E05"/>
    <w:rsid w:val="00A70943"/>
    <w:rsid w:val="00A70FAE"/>
    <w:rsid w:val="00A7542A"/>
    <w:rsid w:val="00A83285"/>
    <w:rsid w:val="00A83F20"/>
    <w:rsid w:val="00A84982"/>
    <w:rsid w:val="00A850E2"/>
    <w:rsid w:val="00A8669D"/>
    <w:rsid w:val="00A900FD"/>
    <w:rsid w:val="00A90B87"/>
    <w:rsid w:val="00A90D99"/>
    <w:rsid w:val="00A93BB6"/>
    <w:rsid w:val="00A958CF"/>
    <w:rsid w:val="00A9605A"/>
    <w:rsid w:val="00A96FD6"/>
    <w:rsid w:val="00A97425"/>
    <w:rsid w:val="00AA29FA"/>
    <w:rsid w:val="00AA4C77"/>
    <w:rsid w:val="00AB0438"/>
    <w:rsid w:val="00AB128F"/>
    <w:rsid w:val="00AB1D72"/>
    <w:rsid w:val="00AB5A2B"/>
    <w:rsid w:val="00AB6026"/>
    <w:rsid w:val="00AB649D"/>
    <w:rsid w:val="00AC20FC"/>
    <w:rsid w:val="00AC2BE1"/>
    <w:rsid w:val="00AC2D72"/>
    <w:rsid w:val="00AC4613"/>
    <w:rsid w:val="00AD7696"/>
    <w:rsid w:val="00AD7B4F"/>
    <w:rsid w:val="00AD7C9E"/>
    <w:rsid w:val="00AE10FD"/>
    <w:rsid w:val="00AE262F"/>
    <w:rsid w:val="00AE328D"/>
    <w:rsid w:val="00AE6730"/>
    <w:rsid w:val="00AE689C"/>
    <w:rsid w:val="00AF02A3"/>
    <w:rsid w:val="00AF070A"/>
    <w:rsid w:val="00AF4290"/>
    <w:rsid w:val="00AF442A"/>
    <w:rsid w:val="00AF65CF"/>
    <w:rsid w:val="00AF6B22"/>
    <w:rsid w:val="00AF7C84"/>
    <w:rsid w:val="00B03052"/>
    <w:rsid w:val="00B04B7C"/>
    <w:rsid w:val="00B06803"/>
    <w:rsid w:val="00B0699E"/>
    <w:rsid w:val="00B07DAC"/>
    <w:rsid w:val="00B10F2E"/>
    <w:rsid w:val="00B12857"/>
    <w:rsid w:val="00B14ADF"/>
    <w:rsid w:val="00B17136"/>
    <w:rsid w:val="00B1760E"/>
    <w:rsid w:val="00B218ED"/>
    <w:rsid w:val="00B24B7A"/>
    <w:rsid w:val="00B273CF"/>
    <w:rsid w:val="00B2746C"/>
    <w:rsid w:val="00B313EE"/>
    <w:rsid w:val="00B319DE"/>
    <w:rsid w:val="00B34A41"/>
    <w:rsid w:val="00B353BB"/>
    <w:rsid w:val="00B36491"/>
    <w:rsid w:val="00B36953"/>
    <w:rsid w:val="00B4067A"/>
    <w:rsid w:val="00B4080A"/>
    <w:rsid w:val="00B41B68"/>
    <w:rsid w:val="00B41F3F"/>
    <w:rsid w:val="00B44912"/>
    <w:rsid w:val="00B45E54"/>
    <w:rsid w:val="00B4749D"/>
    <w:rsid w:val="00B47946"/>
    <w:rsid w:val="00B51117"/>
    <w:rsid w:val="00B51FB0"/>
    <w:rsid w:val="00B5218C"/>
    <w:rsid w:val="00B5355A"/>
    <w:rsid w:val="00B5471E"/>
    <w:rsid w:val="00B70BD2"/>
    <w:rsid w:val="00B715FE"/>
    <w:rsid w:val="00B72DA8"/>
    <w:rsid w:val="00B7372A"/>
    <w:rsid w:val="00B74084"/>
    <w:rsid w:val="00B74B25"/>
    <w:rsid w:val="00B760CF"/>
    <w:rsid w:val="00B80C7B"/>
    <w:rsid w:val="00B8129F"/>
    <w:rsid w:val="00B8427B"/>
    <w:rsid w:val="00B859B6"/>
    <w:rsid w:val="00B909C3"/>
    <w:rsid w:val="00B9277C"/>
    <w:rsid w:val="00B93251"/>
    <w:rsid w:val="00B940D0"/>
    <w:rsid w:val="00B9413A"/>
    <w:rsid w:val="00B94214"/>
    <w:rsid w:val="00B943CD"/>
    <w:rsid w:val="00B944E4"/>
    <w:rsid w:val="00B951BA"/>
    <w:rsid w:val="00B95A30"/>
    <w:rsid w:val="00B96AA8"/>
    <w:rsid w:val="00B97144"/>
    <w:rsid w:val="00B97ECD"/>
    <w:rsid w:val="00BA140C"/>
    <w:rsid w:val="00BA178E"/>
    <w:rsid w:val="00BA3D6D"/>
    <w:rsid w:val="00BA6BF1"/>
    <w:rsid w:val="00BA731C"/>
    <w:rsid w:val="00BA7652"/>
    <w:rsid w:val="00BB0188"/>
    <w:rsid w:val="00BB458F"/>
    <w:rsid w:val="00BB46FB"/>
    <w:rsid w:val="00BB65CE"/>
    <w:rsid w:val="00BB6910"/>
    <w:rsid w:val="00BC0463"/>
    <w:rsid w:val="00BC0FB2"/>
    <w:rsid w:val="00BC210F"/>
    <w:rsid w:val="00BC21FE"/>
    <w:rsid w:val="00BD214A"/>
    <w:rsid w:val="00BD2A62"/>
    <w:rsid w:val="00BD3410"/>
    <w:rsid w:val="00BD443B"/>
    <w:rsid w:val="00BD7DCF"/>
    <w:rsid w:val="00BE16FD"/>
    <w:rsid w:val="00BE38BC"/>
    <w:rsid w:val="00BE47DD"/>
    <w:rsid w:val="00BE57DB"/>
    <w:rsid w:val="00BE78E7"/>
    <w:rsid w:val="00BF227C"/>
    <w:rsid w:val="00BF7DDB"/>
    <w:rsid w:val="00C00B8F"/>
    <w:rsid w:val="00C02276"/>
    <w:rsid w:val="00C03D47"/>
    <w:rsid w:val="00C05E26"/>
    <w:rsid w:val="00C05F1A"/>
    <w:rsid w:val="00C076E1"/>
    <w:rsid w:val="00C106EF"/>
    <w:rsid w:val="00C112CA"/>
    <w:rsid w:val="00C121C1"/>
    <w:rsid w:val="00C1288C"/>
    <w:rsid w:val="00C16D5E"/>
    <w:rsid w:val="00C225D7"/>
    <w:rsid w:val="00C252A5"/>
    <w:rsid w:val="00C32532"/>
    <w:rsid w:val="00C33606"/>
    <w:rsid w:val="00C3371A"/>
    <w:rsid w:val="00C33896"/>
    <w:rsid w:val="00C340FE"/>
    <w:rsid w:val="00C353BD"/>
    <w:rsid w:val="00C361F2"/>
    <w:rsid w:val="00C415F5"/>
    <w:rsid w:val="00C41E97"/>
    <w:rsid w:val="00C44077"/>
    <w:rsid w:val="00C45173"/>
    <w:rsid w:val="00C45349"/>
    <w:rsid w:val="00C47E19"/>
    <w:rsid w:val="00C50290"/>
    <w:rsid w:val="00C52220"/>
    <w:rsid w:val="00C555EF"/>
    <w:rsid w:val="00C557DA"/>
    <w:rsid w:val="00C57843"/>
    <w:rsid w:val="00C57A08"/>
    <w:rsid w:val="00C60A30"/>
    <w:rsid w:val="00C623E4"/>
    <w:rsid w:val="00C6347F"/>
    <w:rsid w:val="00C63F23"/>
    <w:rsid w:val="00C654BA"/>
    <w:rsid w:val="00C67D3A"/>
    <w:rsid w:val="00C710A5"/>
    <w:rsid w:val="00C7121C"/>
    <w:rsid w:val="00C736B8"/>
    <w:rsid w:val="00C75908"/>
    <w:rsid w:val="00C75C99"/>
    <w:rsid w:val="00C771B9"/>
    <w:rsid w:val="00C77825"/>
    <w:rsid w:val="00C809A9"/>
    <w:rsid w:val="00C81519"/>
    <w:rsid w:val="00C81E6E"/>
    <w:rsid w:val="00C84F17"/>
    <w:rsid w:val="00C92202"/>
    <w:rsid w:val="00C940AF"/>
    <w:rsid w:val="00CA266A"/>
    <w:rsid w:val="00CA27F9"/>
    <w:rsid w:val="00CA4631"/>
    <w:rsid w:val="00CA61F4"/>
    <w:rsid w:val="00CA6873"/>
    <w:rsid w:val="00CB087B"/>
    <w:rsid w:val="00CB1831"/>
    <w:rsid w:val="00CB1BE7"/>
    <w:rsid w:val="00CB55A7"/>
    <w:rsid w:val="00CB5FAF"/>
    <w:rsid w:val="00CC1C84"/>
    <w:rsid w:val="00CC41AF"/>
    <w:rsid w:val="00CC63FE"/>
    <w:rsid w:val="00CC7470"/>
    <w:rsid w:val="00CD02D1"/>
    <w:rsid w:val="00CD0948"/>
    <w:rsid w:val="00CD3B4B"/>
    <w:rsid w:val="00CD664F"/>
    <w:rsid w:val="00CE00C3"/>
    <w:rsid w:val="00CE030F"/>
    <w:rsid w:val="00CE1D1A"/>
    <w:rsid w:val="00CE4240"/>
    <w:rsid w:val="00CE5F1D"/>
    <w:rsid w:val="00CF06D0"/>
    <w:rsid w:val="00CF08C2"/>
    <w:rsid w:val="00CF1368"/>
    <w:rsid w:val="00CF29A9"/>
    <w:rsid w:val="00CF3484"/>
    <w:rsid w:val="00CF6DBE"/>
    <w:rsid w:val="00D00FAB"/>
    <w:rsid w:val="00D02C8B"/>
    <w:rsid w:val="00D0428D"/>
    <w:rsid w:val="00D065F9"/>
    <w:rsid w:val="00D07091"/>
    <w:rsid w:val="00D1086F"/>
    <w:rsid w:val="00D13C48"/>
    <w:rsid w:val="00D14E7A"/>
    <w:rsid w:val="00D15127"/>
    <w:rsid w:val="00D15786"/>
    <w:rsid w:val="00D158BF"/>
    <w:rsid w:val="00D159FA"/>
    <w:rsid w:val="00D2020A"/>
    <w:rsid w:val="00D20A44"/>
    <w:rsid w:val="00D249AB"/>
    <w:rsid w:val="00D32F85"/>
    <w:rsid w:val="00D34270"/>
    <w:rsid w:val="00D3448F"/>
    <w:rsid w:val="00D3480C"/>
    <w:rsid w:val="00D34A8F"/>
    <w:rsid w:val="00D37BD6"/>
    <w:rsid w:val="00D37BE3"/>
    <w:rsid w:val="00D428BE"/>
    <w:rsid w:val="00D428DE"/>
    <w:rsid w:val="00D44B5D"/>
    <w:rsid w:val="00D4512B"/>
    <w:rsid w:val="00D45B2A"/>
    <w:rsid w:val="00D46254"/>
    <w:rsid w:val="00D50AE9"/>
    <w:rsid w:val="00D5189F"/>
    <w:rsid w:val="00D519C8"/>
    <w:rsid w:val="00D51F78"/>
    <w:rsid w:val="00D520A3"/>
    <w:rsid w:val="00D52B03"/>
    <w:rsid w:val="00D52FD3"/>
    <w:rsid w:val="00D53203"/>
    <w:rsid w:val="00D5679E"/>
    <w:rsid w:val="00D56917"/>
    <w:rsid w:val="00D57B95"/>
    <w:rsid w:val="00D6013F"/>
    <w:rsid w:val="00D605D3"/>
    <w:rsid w:val="00D639F9"/>
    <w:rsid w:val="00D65A5C"/>
    <w:rsid w:val="00D661B8"/>
    <w:rsid w:val="00D705B9"/>
    <w:rsid w:val="00D710BA"/>
    <w:rsid w:val="00D72652"/>
    <w:rsid w:val="00D74DEE"/>
    <w:rsid w:val="00D7512C"/>
    <w:rsid w:val="00D758EC"/>
    <w:rsid w:val="00D75F2B"/>
    <w:rsid w:val="00D7639B"/>
    <w:rsid w:val="00D80B3C"/>
    <w:rsid w:val="00D82B23"/>
    <w:rsid w:val="00D844F0"/>
    <w:rsid w:val="00D84E4E"/>
    <w:rsid w:val="00D850A5"/>
    <w:rsid w:val="00D875CD"/>
    <w:rsid w:val="00D90CE2"/>
    <w:rsid w:val="00D93624"/>
    <w:rsid w:val="00D95BCA"/>
    <w:rsid w:val="00D96294"/>
    <w:rsid w:val="00D97EBB"/>
    <w:rsid w:val="00DA57B6"/>
    <w:rsid w:val="00DA60ED"/>
    <w:rsid w:val="00DB081F"/>
    <w:rsid w:val="00DB36F2"/>
    <w:rsid w:val="00DB373B"/>
    <w:rsid w:val="00DB38A5"/>
    <w:rsid w:val="00DB4037"/>
    <w:rsid w:val="00DB7DF2"/>
    <w:rsid w:val="00DC18AA"/>
    <w:rsid w:val="00DC2481"/>
    <w:rsid w:val="00DC5BFE"/>
    <w:rsid w:val="00DC6174"/>
    <w:rsid w:val="00DC6B5D"/>
    <w:rsid w:val="00DC6D24"/>
    <w:rsid w:val="00DC71B6"/>
    <w:rsid w:val="00DD07C2"/>
    <w:rsid w:val="00DD0D96"/>
    <w:rsid w:val="00DD2C84"/>
    <w:rsid w:val="00DD4E75"/>
    <w:rsid w:val="00DD4F99"/>
    <w:rsid w:val="00DD576E"/>
    <w:rsid w:val="00DD5CA3"/>
    <w:rsid w:val="00DD6115"/>
    <w:rsid w:val="00DE0892"/>
    <w:rsid w:val="00DE3B76"/>
    <w:rsid w:val="00DE3D31"/>
    <w:rsid w:val="00DE45AB"/>
    <w:rsid w:val="00DE509A"/>
    <w:rsid w:val="00DE594F"/>
    <w:rsid w:val="00DE6AD9"/>
    <w:rsid w:val="00DF605D"/>
    <w:rsid w:val="00DF65CE"/>
    <w:rsid w:val="00DF7666"/>
    <w:rsid w:val="00E00C14"/>
    <w:rsid w:val="00E03D8F"/>
    <w:rsid w:val="00E05ED6"/>
    <w:rsid w:val="00E06AF6"/>
    <w:rsid w:val="00E10419"/>
    <w:rsid w:val="00E11250"/>
    <w:rsid w:val="00E1456F"/>
    <w:rsid w:val="00E153CA"/>
    <w:rsid w:val="00E226F5"/>
    <w:rsid w:val="00E26FE0"/>
    <w:rsid w:val="00E37553"/>
    <w:rsid w:val="00E40E99"/>
    <w:rsid w:val="00E46290"/>
    <w:rsid w:val="00E466DC"/>
    <w:rsid w:val="00E50760"/>
    <w:rsid w:val="00E50A0C"/>
    <w:rsid w:val="00E52486"/>
    <w:rsid w:val="00E5498E"/>
    <w:rsid w:val="00E54DAC"/>
    <w:rsid w:val="00E55E17"/>
    <w:rsid w:val="00E57367"/>
    <w:rsid w:val="00E600EF"/>
    <w:rsid w:val="00E60F7F"/>
    <w:rsid w:val="00E614B7"/>
    <w:rsid w:val="00E6601D"/>
    <w:rsid w:val="00E71BED"/>
    <w:rsid w:val="00E722F2"/>
    <w:rsid w:val="00E7297D"/>
    <w:rsid w:val="00E729BB"/>
    <w:rsid w:val="00E73017"/>
    <w:rsid w:val="00E76C93"/>
    <w:rsid w:val="00E826DB"/>
    <w:rsid w:val="00E85418"/>
    <w:rsid w:val="00E85635"/>
    <w:rsid w:val="00E87519"/>
    <w:rsid w:val="00E876C7"/>
    <w:rsid w:val="00E87748"/>
    <w:rsid w:val="00E90EEF"/>
    <w:rsid w:val="00E94B3B"/>
    <w:rsid w:val="00E97E12"/>
    <w:rsid w:val="00EA04F2"/>
    <w:rsid w:val="00EA2F4E"/>
    <w:rsid w:val="00EA3796"/>
    <w:rsid w:val="00EB0A4D"/>
    <w:rsid w:val="00EB36C2"/>
    <w:rsid w:val="00EB4C1E"/>
    <w:rsid w:val="00EB4DFC"/>
    <w:rsid w:val="00EB7DA5"/>
    <w:rsid w:val="00EC0F30"/>
    <w:rsid w:val="00EC1AF2"/>
    <w:rsid w:val="00EC5370"/>
    <w:rsid w:val="00ED21C4"/>
    <w:rsid w:val="00ED2D34"/>
    <w:rsid w:val="00ED43C9"/>
    <w:rsid w:val="00ED4B79"/>
    <w:rsid w:val="00ED5467"/>
    <w:rsid w:val="00ED6F14"/>
    <w:rsid w:val="00EE1653"/>
    <w:rsid w:val="00EE1A5A"/>
    <w:rsid w:val="00EE1E50"/>
    <w:rsid w:val="00EE35E0"/>
    <w:rsid w:val="00EF520F"/>
    <w:rsid w:val="00F0032A"/>
    <w:rsid w:val="00F0114F"/>
    <w:rsid w:val="00F01D53"/>
    <w:rsid w:val="00F0232A"/>
    <w:rsid w:val="00F03E39"/>
    <w:rsid w:val="00F0452C"/>
    <w:rsid w:val="00F045A9"/>
    <w:rsid w:val="00F0621E"/>
    <w:rsid w:val="00F1066C"/>
    <w:rsid w:val="00F1135D"/>
    <w:rsid w:val="00F130B5"/>
    <w:rsid w:val="00F235C0"/>
    <w:rsid w:val="00F242E4"/>
    <w:rsid w:val="00F265C0"/>
    <w:rsid w:val="00F2667C"/>
    <w:rsid w:val="00F300F9"/>
    <w:rsid w:val="00F31251"/>
    <w:rsid w:val="00F3262C"/>
    <w:rsid w:val="00F346E3"/>
    <w:rsid w:val="00F35B39"/>
    <w:rsid w:val="00F372EA"/>
    <w:rsid w:val="00F410A5"/>
    <w:rsid w:val="00F421D2"/>
    <w:rsid w:val="00F423E7"/>
    <w:rsid w:val="00F4254E"/>
    <w:rsid w:val="00F425D3"/>
    <w:rsid w:val="00F43932"/>
    <w:rsid w:val="00F46199"/>
    <w:rsid w:val="00F462A3"/>
    <w:rsid w:val="00F4635F"/>
    <w:rsid w:val="00F50141"/>
    <w:rsid w:val="00F5078C"/>
    <w:rsid w:val="00F56622"/>
    <w:rsid w:val="00F624E6"/>
    <w:rsid w:val="00F64EEB"/>
    <w:rsid w:val="00F64FE8"/>
    <w:rsid w:val="00F6592F"/>
    <w:rsid w:val="00F66582"/>
    <w:rsid w:val="00F71563"/>
    <w:rsid w:val="00F71B62"/>
    <w:rsid w:val="00F74496"/>
    <w:rsid w:val="00F74D4E"/>
    <w:rsid w:val="00F7546D"/>
    <w:rsid w:val="00F75E28"/>
    <w:rsid w:val="00F7699E"/>
    <w:rsid w:val="00F76C1E"/>
    <w:rsid w:val="00F80177"/>
    <w:rsid w:val="00F821C5"/>
    <w:rsid w:val="00F8360E"/>
    <w:rsid w:val="00F86791"/>
    <w:rsid w:val="00F877EE"/>
    <w:rsid w:val="00F87BF7"/>
    <w:rsid w:val="00F910D5"/>
    <w:rsid w:val="00F9319D"/>
    <w:rsid w:val="00F93226"/>
    <w:rsid w:val="00F9526E"/>
    <w:rsid w:val="00FA1094"/>
    <w:rsid w:val="00FA1BC2"/>
    <w:rsid w:val="00FA591E"/>
    <w:rsid w:val="00FA5D07"/>
    <w:rsid w:val="00FA66E7"/>
    <w:rsid w:val="00FB25F7"/>
    <w:rsid w:val="00FB33F1"/>
    <w:rsid w:val="00FB384F"/>
    <w:rsid w:val="00FB6C9F"/>
    <w:rsid w:val="00FC17A2"/>
    <w:rsid w:val="00FC2226"/>
    <w:rsid w:val="00FC3D4B"/>
    <w:rsid w:val="00FC42F2"/>
    <w:rsid w:val="00FC7096"/>
    <w:rsid w:val="00FD1185"/>
    <w:rsid w:val="00FD16A2"/>
    <w:rsid w:val="00FD3844"/>
    <w:rsid w:val="00FD45B6"/>
    <w:rsid w:val="00FD49DB"/>
    <w:rsid w:val="00FD4D5E"/>
    <w:rsid w:val="00FD5714"/>
    <w:rsid w:val="00FE0692"/>
    <w:rsid w:val="00FE0A7B"/>
    <w:rsid w:val="00FE0B14"/>
    <w:rsid w:val="00FE0DEE"/>
    <w:rsid w:val="00FE43D1"/>
    <w:rsid w:val="00FE4471"/>
    <w:rsid w:val="00FE4B29"/>
    <w:rsid w:val="00FE6C55"/>
    <w:rsid w:val="00FE7666"/>
    <w:rsid w:val="00FF77E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AD8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120" w:after="120" w:line="240" w:lineRule="auto"/>
      <w:jc w:val="both"/>
    </w:pPr>
    <w:rPr>
      <w:rFonts w:ascii="Arial" w:hAnsi="Arial" w:cs="Arial"/>
    </w:rPr>
  </w:style>
  <w:style w:type="paragraph" w:styleId="berschrift1">
    <w:name w:val="heading 1"/>
    <w:basedOn w:val="Standard"/>
    <w:next w:val="Text"/>
    <w:link w:val="berschrift1Zeichen"/>
    <w:uiPriority w:val="9"/>
    <w:qFormat/>
    <w:rsid w:val="00A147E3"/>
    <w:pPr>
      <w:keepNext/>
      <w:numPr>
        <w:numId w:val="230"/>
      </w:numPr>
      <w:spacing w:before="240" w:after="60"/>
      <w:outlineLvl w:val="0"/>
    </w:pPr>
    <w:rPr>
      <w:rFonts w:eastAsiaTheme="majorEastAsia"/>
      <w:b/>
      <w:bCs/>
      <w:kern w:val="32"/>
      <w:szCs w:val="28"/>
    </w:rPr>
  </w:style>
  <w:style w:type="paragraph" w:styleId="berschrift2">
    <w:name w:val="heading 2"/>
    <w:basedOn w:val="Standard"/>
    <w:next w:val="Text"/>
    <w:link w:val="berschrift2Zeichen"/>
    <w:uiPriority w:val="9"/>
    <w:semiHidden/>
    <w:unhideWhenUsed/>
    <w:qFormat/>
    <w:rsid w:val="00A147E3"/>
    <w:pPr>
      <w:keepNext/>
      <w:numPr>
        <w:ilvl w:val="1"/>
        <w:numId w:val="230"/>
      </w:numPr>
      <w:spacing w:before="240" w:after="60"/>
      <w:outlineLvl w:val="1"/>
    </w:pPr>
    <w:rPr>
      <w:rFonts w:eastAsiaTheme="majorEastAsia"/>
      <w:b/>
      <w:bCs/>
      <w:i/>
      <w:szCs w:val="26"/>
    </w:rPr>
  </w:style>
  <w:style w:type="paragraph" w:styleId="berschrift3">
    <w:name w:val="heading 3"/>
    <w:basedOn w:val="Standard"/>
    <w:next w:val="Text"/>
    <w:link w:val="berschrift3Zeichen"/>
    <w:uiPriority w:val="9"/>
    <w:semiHidden/>
    <w:unhideWhenUsed/>
    <w:qFormat/>
    <w:rsid w:val="00A147E3"/>
    <w:pPr>
      <w:keepNext/>
      <w:numPr>
        <w:ilvl w:val="2"/>
        <w:numId w:val="230"/>
      </w:numPr>
      <w:spacing w:before="240" w:after="60"/>
      <w:outlineLvl w:val="2"/>
    </w:pPr>
    <w:rPr>
      <w:rFonts w:eastAsiaTheme="majorEastAsia"/>
      <w:b/>
      <w:bCs/>
    </w:rPr>
  </w:style>
  <w:style w:type="paragraph" w:styleId="berschrift4">
    <w:name w:val="heading 4"/>
    <w:basedOn w:val="Standard"/>
    <w:next w:val="Text"/>
    <w:link w:val="berschrift4Zeichen"/>
    <w:uiPriority w:val="9"/>
    <w:semiHidden/>
    <w:unhideWhenUsed/>
    <w:qFormat/>
    <w:rsid w:val="00A147E3"/>
    <w:pPr>
      <w:keepNext/>
      <w:numPr>
        <w:ilvl w:val="3"/>
        <w:numId w:val="230"/>
      </w:numPr>
      <w:spacing w:before="240" w:after="60"/>
      <w:outlineLvl w:val="3"/>
    </w:pPr>
    <w:rPr>
      <w:rFonts w:eastAsiaTheme="majorEastAsia"/>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uiPriority w:val="99"/>
    <w:rsid w:val="004F5116"/>
    <w:rPr>
      <w:color w:val="0000FF"/>
      <w:u w:val="single"/>
    </w:rPr>
  </w:style>
  <w:style w:type="character" w:styleId="Kommentarzeichen">
    <w:name w:val="annotation reference"/>
    <w:basedOn w:val="Absatzstandardschriftart"/>
    <w:semiHidden/>
    <w:unhideWhenUsed/>
    <w:rsid w:val="002E72D7"/>
    <w:rPr>
      <w:sz w:val="16"/>
      <w:szCs w:val="16"/>
    </w:rPr>
  </w:style>
  <w:style w:type="paragraph" w:styleId="Kommentartext">
    <w:name w:val="annotation text"/>
    <w:basedOn w:val="Standard"/>
    <w:link w:val="KommentartextZeichen"/>
    <w:semiHidden/>
    <w:unhideWhenUsed/>
    <w:rsid w:val="002E72D7"/>
    <w:rPr>
      <w:sz w:val="20"/>
      <w:szCs w:val="20"/>
    </w:rPr>
  </w:style>
  <w:style w:type="character" w:customStyle="1" w:styleId="KommentartextZeichen">
    <w:name w:val="Kommentartext Zeichen"/>
    <w:basedOn w:val="Absatzstandardschriftart"/>
    <w:link w:val="Kommentartext"/>
    <w:semiHidden/>
    <w:rsid w:val="002E72D7"/>
    <w:rPr>
      <w:rFonts w:ascii="Arial" w:hAnsi="Arial" w:cs="Arial"/>
      <w:sz w:val="20"/>
      <w:szCs w:val="20"/>
    </w:rPr>
  </w:style>
  <w:style w:type="paragraph" w:styleId="Kommentarthema">
    <w:name w:val="annotation subject"/>
    <w:basedOn w:val="Kommentartext"/>
    <w:next w:val="Kommentartext"/>
    <w:link w:val="KommentarthemaZeichen"/>
    <w:uiPriority w:val="99"/>
    <w:semiHidden/>
    <w:unhideWhenUsed/>
    <w:rsid w:val="002E72D7"/>
    <w:rPr>
      <w:b/>
      <w:bCs/>
    </w:rPr>
  </w:style>
  <w:style w:type="character" w:customStyle="1" w:styleId="KommentarthemaZeichen">
    <w:name w:val="Kommentarthema Zeichen"/>
    <w:basedOn w:val="KommentartextZeichen"/>
    <w:link w:val="Kommentarthema"/>
    <w:uiPriority w:val="99"/>
    <w:semiHidden/>
    <w:rsid w:val="002E72D7"/>
    <w:rPr>
      <w:rFonts w:ascii="Arial" w:hAnsi="Arial" w:cs="Arial"/>
      <w:b/>
      <w:bCs/>
      <w:sz w:val="20"/>
      <w:szCs w:val="20"/>
    </w:rPr>
  </w:style>
  <w:style w:type="paragraph" w:styleId="Sprechblasentext">
    <w:name w:val="Balloon Text"/>
    <w:basedOn w:val="Standard"/>
    <w:link w:val="SprechblasentextZeichen"/>
    <w:uiPriority w:val="99"/>
    <w:semiHidden/>
    <w:unhideWhenUsed/>
    <w:rsid w:val="002E72D7"/>
    <w:pPr>
      <w:spacing w:before="0" w:after="0"/>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2E72D7"/>
    <w:rPr>
      <w:rFonts w:ascii="Segoe UI" w:hAnsi="Segoe UI" w:cs="Segoe UI"/>
      <w:sz w:val="18"/>
      <w:szCs w:val="18"/>
    </w:rPr>
  </w:style>
  <w:style w:type="paragraph" w:styleId="Bearbeitung">
    <w:name w:val="Revision"/>
    <w:hidden/>
    <w:uiPriority w:val="99"/>
    <w:semiHidden/>
    <w:rsid w:val="002E72D7"/>
    <w:pPr>
      <w:spacing w:after="0" w:line="240" w:lineRule="auto"/>
    </w:pPr>
    <w:rPr>
      <w:rFonts w:ascii="Arial" w:hAnsi="Arial" w:cs="Arial"/>
    </w:rPr>
  </w:style>
  <w:style w:type="character" w:customStyle="1" w:styleId="BW1StandardZchn">
    <w:name w:val="BW_1Standard Zchn"/>
    <w:link w:val="BW1Standard"/>
    <w:locked/>
    <w:rsid w:val="0089271A"/>
    <w:rPr>
      <w:rFonts w:ascii="Times New Roman" w:eastAsia="Times New Roman" w:hAnsi="Times New Roman" w:cs="Times New Roman"/>
      <w:sz w:val="24"/>
      <w:szCs w:val="24"/>
      <w:lang w:eastAsia="de-DE"/>
    </w:rPr>
  </w:style>
  <w:style w:type="paragraph" w:customStyle="1" w:styleId="BW1Standard">
    <w:name w:val="BW_1Standard"/>
    <w:basedOn w:val="Standard"/>
    <w:link w:val="BW1StandardZchn"/>
    <w:qFormat/>
    <w:rsid w:val="0089271A"/>
    <w:pPr>
      <w:spacing w:before="0" w:after="0"/>
      <w:jc w:val="left"/>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93638C"/>
    <w:pPr>
      <w:spacing w:before="0" w:after="160" w:line="256" w:lineRule="auto"/>
      <w:ind w:left="720"/>
      <w:contextualSpacing/>
      <w:jc w:val="left"/>
    </w:pPr>
    <w:rPr>
      <w:rFonts w:asciiTheme="minorHAnsi" w:hAnsiTheme="minorHAnsi" w:cstheme="minorBidi"/>
    </w:rPr>
  </w:style>
  <w:style w:type="table" w:styleId="Tabellenraster">
    <w:name w:val="Table Grid"/>
    <w:basedOn w:val="NormaleTabelle"/>
    <w:uiPriority w:val="39"/>
    <w:rsid w:val="009F3D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semiHidden/>
    <w:unhideWhenUsed/>
    <w:rsid w:val="00A147E3"/>
    <w:pPr>
      <w:spacing w:before="0" w:after="0"/>
      <w:ind w:left="720" w:hanging="720"/>
    </w:pPr>
    <w:rPr>
      <w:sz w:val="18"/>
      <w:szCs w:val="20"/>
    </w:rPr>
  </w:style>
  <w:style w:type="character" w:customStyle="1" w:styleId="FunotentextZeichen">
    <w:name w:val="Fußnotentext Zeichen"/>
    <w:basedOn w:val="Absatzstandardschriftart"/>
    <w:link w:val="Funotentext"/>
    <w:uiPriority w:val="99"/>
    <w:semiHidden/>
    <w:rsid w:val="00A147E3"/>
    <w:rPr>
      <w:rFonts w:ascii="Arial" w:hAnsi="Arial" w:cs="Arial"/>
      <w:sz w:val="18"/>
      <w:szCs w:val="20"/>
      <w:shd w:val="clear" w:color="auto" w:fill="auto"/>
    </w:rPr>
  </w:style>
  <w:style w:type="paragraph" w:styleId="Fuzeile">
    <w:name w:val="footer"/>
    <w:basedOn w:val="Standard"/>
    <w:link w:val="FuzeileZeichen"/>
    <w:uiPriority w:val="99"/>
    <w:unhideWhenUsed/>
    <w:rsid w:val="00A147E3"/>
    <w:pPr>
      <w:tabs>
        <w:tab w:val="center" w:pos="4394"/>
        <w:tab w:val="right" w:pos="8787"/>
      </w:tabs>
      <w:spacing w:before="360" w:after="0"/>
      <w:jc w:val="left"/>
    </w:pPr>
  </w:style>
  <w:style w:type="character" w:customStyle="1" w:styleId="FuzeileZeichen">
    <w:name w:val="Fußzeile Zeichen"/>
    <w:basedOn w:val="Absatzstandardschriftart"/>
    <w:link w:val="Fuzeile"/>
    <w:uiPriority w:val="99"/>
    <w:rsid w:val="00A147E3"/>
    <w:rPr>
      <w:rFonts w:ascii="Arial" w:hAnsi="Arial" w:cs="Arial"/>
      <w:shd w:val="clear" w:color="auto" w:fill="auto"/>
    </w:rPr>
  </w:style>
  <w:style w:type="paragraph" w:styleId="Verzeichnis2">
    <w:name w:val="toc 2"/>
    <w:basedOn w:val="Standard"/>
    <w:next w:val="Standard"/>
    <w:uiPriority w:val="39"/>
    <w:semiHidden/>
    <w:unhideWhenUsed/>
    <w:rsid w:val="00A147E3"/>
    <w:pPr>
      <w:keepNext/>
      <w:spacing w:before="240" w:line="360" w:lineRule="auto"/>
      <w:jc w:val="center"/>
    </w:pPr>
  </w:style>
  <w:style w:type="paragraph" w:styleId="Verzeichnis3">
    <w:name w:val="toc 3"/>
    <w:basedOn w:val="Standard"/>
    <w:next w:val="Standard"/>
    <w:uiPriority w:val="39"/>
    <w:semiHidden/>
    <w:unhideWhenUsed/>
    <w:rsid w:val="00A147E3"/>
    <w:pPr>
      <w:keepNext/>
      <w:spacing w:before="240" w:line="360" w:lineRule="auto"/>
      <w:jc w:val="center"/>
    </w:pPr>
    <w:rPr>
      <w:b/>
      <w:spacing w:val="60"/>
      <w:sz w:val="18"/>
    </w:rPr>
  </w:style>
  <w:style w:type="paragraph" w:styleId="Verzeichnis4">
    <w:name w:val="toc 4"/>
    <w:basedOn w:val="Standard"/>
    <w:next w:val="Standard"/>
    <w:uiPriority w:val="39"/>
    <w:semiHidden/>
    <w:unhideWhenUsed/>
    <w:rsid w:val="00A147E3"/>
    <w:pPr>
      <w:keepNext/>
      <w:spacing w:before="240" w:line="360" w:lineRule="auto"/>
      <w:jc w:val="center"/>
    </w:pPr>
    <w:rPr>
      <w:b/>
      <w:sz w:val="18"/>
    </w:rPr>
  </w:style>
  <w:style w:type="paragraph" w:styleId="Verzeichnis5">
    <w:name w:val="toc 5"/>
    <w:basedOn w:val="Standard"/>
    <w:next w:val="Standard"/>
    <w:uiPriority w:val="39"/>
    <w:semiHidden/>
    <w:unhideWhenUsed/>
    <w:rsid w:val="00A147E3"/>
    <w:pPr>
      <w:keepNext/>
      <w:spacing w:before="240" w:line="360" w:lineRule="auto"/>
      <w:jc w:val="center"/>
    </w:pPr>
    <w:rPr>
      <w:spacing w:val="60"/>
      <w:sz w:val="18"/>
    </w:rPr>
  </w:style>
  <w:style w:type="paragraph" w:styleId="Verzeichnis6">
    <w:name w:val="toc 6"/>
    <w:basedOn w:val="Standard"/>
    <w:next w:val="Standard"/>
    <w:uiPriority w:val="39"/>
    <w:semiHidden/>
    <w:unhideWhenUsed/>
    <w:rsid w:val="00A147E3"/>
    <w:pPr>
      <w:keepNext/>
      <w:spacing w:before="240" w:line="360" w:lineRule="auto"/>
      <w:jc w:val="center"/>
    </w:pPr>
    <w:rPr>
      <w:sz w:val="18"/>
    </w:rPr>
  </w:style>
  <w:style w:type="paragraph" w:styleId="Verzeichnis7">
    <w:name w:val="toc 7"/>
    <w:basedOn w:val="Standard"/>
    <w:next w:val="Standard"/>
    <w:uiPriority w:val="39"/>
    <w:semiHidden/>
    <w:unhideWhenUsed/>
    <w:rsid w:val="00A147E3"/>
    <w:pPr>
      <w:keepNext/>
      <w:spacing w:before="240" w:line="360" w:lineRule="auto"/>
      <w:jc w:val="center"/>
    </w:pPr>
    <w:rPr>
      <w:b/>
      <w:spacing w:val="60"/>
      <w:sz w:val="16"/>
    </w:rPr>
  </w:style>
  <w:style w:type="paragraph" w:styleId="Verzeichnis8">
    <w:name w:val="toc 8"/>
    <w:basedOn w:val="Standard"/>
    <w:next w:val="Standard"/>
    <w:uiPriority w:val="39"/>
    <w:semiHidden/>
    <w:unhideWhenUsed/>
    <w:rsid w:val="00A147E3"/>
    <w:pPr>
      <w:keepNext/>
      <w:spacing w:before="240" w:line="360" w:lineRule="auto"/>
      <w:jc w:val="center"/>
    </w:pPr>
    <w:rPr>
      <w:b/>
      <w:sz w:val="16"/>
    </w:rPr>
  </w:style>
  <w:style w:type="paragraph" w:customStyle="1" w:styleId="Formel">
    <w:name w:val="Formel"/>
    <w:basedOn w:val="Standard"/>
    <w:rsid w:val="00A147E3"/>
    <w:pPr>
      <w:spacing w:before="240" w:after="240"/>
      <w:jc w:val="center"/>
    </w:pPr>
  </w:style>
  <w:style w:type="paragraph" w:customStyle="1" w:styleId="Grafik">
    <w:name w:val="Grafik"/>
    <w:basedOn w:val="Standard"/>
    <w:rsid w:val="00A147E3"/>
    <w:pPr>
      <w:spacing w:before="240" w:after="240"/>
      <w:jc w:val="center"/>
    </w:pPr>
  </w:style>
  <w:style w:type="paragraph" w:customStyle="1" w:styleId="Text">
    <w:name w:val="Text"/>
    <w:basedOn w:val="Standard"/>
    <w:rsid w:val="00A147E3"/>
  </w:style>
  <w:style w:type="paragraph" w:customStyle="1" w:styleId="TabelleTitel">
    <w:name w:val="Tabelle Titel"/>
    <w:basedOn w:val="Standard"/>
    <w:rsid w:val="00A147E3"/>
    <w:pPr>
      <w:spacing w:before="240"/>
      <w:jc w:val="center"/>
    </w:pPr>
  </w:style>
  <w:style w:type="paragraph" w:customStyle="1" w:styleId="Tabelleberschrift">
    <w:name w:val="Tabelle Überschrift"/>
    <w:basedOn w:val="Standard"/>
    <w:next w:val="TabelleText"/>
    <w:rsid w:val="00A147E3"/>
    <w:pPr>
      <w:spacing w:before="60" w:after="60"/>
    </w:pPr>
    <w:rPr>
      <w:b/>
      <w:sz w:val="18"/>
    </w:rPr>
  </w:style>
  <w:style w:type="paragraph" w:customStyle="1" w:styleId="TabelleText">
    <w:name w:val="Tabelle Text"/>
    <w:basedOn w:val="Standard"/>
    <w:rsid w:val="00A147E3"/>
    <w:pPr>
      <w:spacing w:before="60" w:after="60"/>
    </w:pPr>
    <w:rPr>
      <w:sz w:val="18"/>
    </w:rPr>
  </w:style>
  <w:style w:type="paragraph" w:customStyle="1" w:styleId="TabelleAufzhlung">
    <w:name w:val="Tabelle Aufzählung"/>
    <w:basedOn w:val="Standard"/>
    <w:rsid w:val="00A147E3"/>
    <w:pPr>
      <w:numPr>
        <w:numId w:val="226"/>
      </w:numPr>
      <w:spacing w:before="60" w:after="60"/>
    </w:pPr>
    <w:rPr>
      <w:sz w:val="18"/>
    </w:rPr>
  </w:style>
  <w:style w:type="paragraph" w:customStyle="1" w:styleId="TabelleListe">
    <w:name w:val="Tabelle Liste"/>
    <w:basedOn w:val="Standard"/>
    <w:rsid w:val="00A147E3"/>
    <w:pPr>
      <w:numPr>
        <w:numId w:val="227"/>
      </w:numPr>
      <w:spacing w:before="60" w:after="60"/>
    </w:pPr>
    <w:rPr>
      <w:sz w:val="18"/>
    </w:rPr>
  </w:style>
  <w:style w:type="character" w:customStyle="1" w:styleId="Binnenverweis">
    <w:name w:val="Binnenverweis"/>
    <w:basedOn w:val="Absatzstandardschriftart"/>
    <w:rsid w:val="00A147E3"/>
    <w:rPr>
      <w:noProof/>
      <w:u w:val="none"/>
      <w:shd w:val="clear" w:color="auto" w:fill="E0E0E0"/>
    </w:rPr>
  </w:style>
  <w:style w:type="character" w:customStyle="1" w:styleId="Einzelverweisziel">
    <w:name w:val="Einzelverweisziel"/>
    <w:basedOn w:val="Absatzstandardschriftart"/>
    <w:rsid w:val="00A147E3"/>
    <w:rPr>
      <w:shd w:val="clear" w:color="auto" w:fill="F3F3F3"/>
    </w:rPr>
  </w:style>
  <w:style w:type="character" w:customStyle="1" w:styleId="Verweis">
    <w:name w:val="Verweis"/>
    <w:basedOn w:val="Absatzstandardschriftart"/>
    <w:rsid w:val="00A147E3"/>
    <w:rPr>
      <w:color w:val="000080"/>
      <w:shd w:val="clear" w:color="auto" w:fill="auto"/>
    </w:rPr>
  </w:style>
  <w:style w:type="character" w:customStyle="1" w:styleId="VerweisBezugsstelle">
    <w:name w:val="Verweis Bezugsstelle"/>
    <w:basedOn w:val="Absatzstandardschriftart"/>
    <w:rsid w:val="00A147E3"/>
    <w:rPr>
      <w:color w:val="000080"/>
      <w:shd w:val="clear" w:color="auto" w:fill="auto"/>
    </w:rPr>
  </w:style>
  <w:style w:type="paragraph" w:customStyle="1" w:styleId="VerweisBegrndung">
    <w:name w:val="Verweis Begründung"/>
    <w:basedOn w:val="Standard"/>
    <w:next w:val="Text"/>
    <w:rsid w:val="00A147E3"/>
    <w:pPr>
      <w:keepNext/>
      <w:jc w:val="left"/>
    </w:pPr>
    <w:rPr>
      <w:b/>
      <w:noProof/>
    </w:rPr>
  </w:style>
  <w:style w:type="paragraph" w:customStyle="1" w:styleId="ListeStufe1">
    <w:name w:val="Liste (Stufe 1)"/>
    <w:basedOn w:val="Standard"/>
    <w:rsid w:val="00A147E3"/>
    <w:pPr>
      <w:numPr>
        <w:numId w:val="225"/>
      </w:numPr>
      <w:tabs>
        <w:tab w:val="left" w:pos="0"/>
      </w:tabs>
    </w:pPr>
  </w:style>
  <w:style w:type="paragraph" w:customStyle="1" w:styleId="ListeFolgeabsatzStufe1">
    <w:name w:val="Liste Folgeabsatz (Stufe 1)"/>
    <w:basedOn w:val="Standard"/>
    <w:rsid w:val="00A147E3"/>
    <w:pPr>
      <w:numPr>
        <w:ilvl w:val="1"/>
        <w:numId w:val="225"/>
      </w:numPr>
    </w:pPr>
  </w:style>
  <w:style w:type="paragraph" w:customStyle="1" w:styleId="ListeStufe2">
    <w:name w:val="Liste (Stufe 2)"/>
    <w:basedOn w:val="Standard"/>
    <w:rsid w:val="00A147E3"/>
    <w:pPr>
      <w:numPr>
        <w:ilvl w:val="2"/>
        <w:numId w:val="225"/>
      </w:numPr>
    </w:pPr>
  </w:style>
  <w:style w:type="paragraph" w:customStyle="1" w:styleId="ListeFolgeabsatzStufe2">
    <w:name w:val="Liste Folgeabsatz (Stufe 2)"/>
    <w:basedOn w:val="Standard"/>
    <w:rsid w:val="00A147E3"/>
    <w:pPr>
      <w:numPr>
        <w:ilvl w:val="3"/>
        <w:numId w:val="225"/>
      </w:numPr>
    </w:pPr>
  </w:style>
  <w:style w:type="paragraph" w:customStyle="1" w:styleId="ListeStufe3">
    <w:name w:val="Liste (Stufe 3)"/>
    <w:basedOn w:val="Standard"/>
    <w:rsid w:val="00A147E3"/>
    <w:pPr>
      <w:numPr>
        <w:ilvl w:val="4"/>
        <w:numId w:val="225"/>
      </w:numPr>
    </w:pPr>
  </w:style>
  <w:style w:type="paragraph" w:customStyle="1" w:styleId="ListeFolgeabsatzStufe3">
    <w:name w:val="Liste Folgeabsatz (Stufe 3)"/>
    <w:basedOn w:val="Standard"/>
    <w:rsid w:val="00A147E3"/>
    <w:pPr>
      <w:numPr>
        <w:ilvl w:val="5"/>
        <w:numId w:val="225"/>
      </w:numPr>
    </w:pPr>
  </w:style>
  <w:style w:type="paragraph" w:customStyle="1" w:styleId="ListeStufe4">
    <w:name w:val="Liste (Stufe 4)"/>
    <w:basedOn w:val="Standard"/>
    <w:rsid w:val="00A147E3"/>
    <w:pPr>
      <w:numPr>
        <w:ilvl w:val="6"/>
        <w:numId w:val="225"/>
      </w:numPr>
    </w:pPr>
  </w:style>
  <w:style w:type="paragraph" w:customStyle="1" w:styleId="ListeFolgeabsatzStufe4">
    <w:name w:val="Liste Folgeabsatz (Stufe 4)"/>
    <w:basedOn w:val="Standard"/>
    <w:rsid w:val="00A147E3"/>
    <w:pPr>
      <w:numPr>
        <w:ilvl w:val="7"/>
        <w:numId w:val="225"/>
      </w:numPr>
    </w:pPr>
  </w:style>
  <w:style w:type="paragraph" w:customStyle="1" w:styleId="ListeStufe1manuell">
    <w:name w:val="Liste (Stufe 1) (manuell)"/>
    <w:basedOn w:val="Standard"/>
    <w:rsid w:val="00A147E3"/>
    <w:pPr>
      <w:tabs>
        <w:tab w:val="left" w:pos="425"/>
      </w:tabs>
      <w:ind w:left="425" w:hanging="425"/>
    </w:pPr>
  </w:style>
  <w:style w:type="paragraph" w:customStyle="1" w:styleId="ListeStufe2manuell">
    <w:name w:val="Liste (Stufe 2) (manuell)"/>
    <w:basedOn w:val="Standard"/>
    <w:rsid w:val="00A147E3"/>
    <w:pPr>
      <w:tabs>
        <w:tab w:val="left" w:pos="850"/>
      </w:tabs>
      <w:ind w:left="850" w:hanging="425"/>
    </w:pPr>
  </w:style>
  <w:style w:type="paragraph" w:customStyle="1" w:styleId="ListeStufe3manuell">
    <w:name w:val="Liste (Stufe 3) (manuell)"/>
    <w:basedOn w:val="Standard"/>
    <w:rsid w:val="00A147E3"/>
    <w:pPr>
      <w:tabs>
        <w:tab w:val="left" w:pos="1276"/>
      </w:tabs>
      <w:ind w:left="1276" w:hanging="425"/>
    </w:pPr>
  </w:style>
  <w:style w:type="paragraph" w:customStyle="1" w:styleId="ListeStufe4manuell">
    <w:name w:val="Liste (Stufe 4) (manuell)"/>
    <w:basedOn w:val="Standard"/>
    <w:next w:val="ListeStufe1manuell"/>
    <w:rsid w:val="00A147E3"/>
    <w:pPr>
      <w:tabs>
        <w:tab w:val="left" w:pos="1984"/>
      </w:tabs>
      <w:ind w:left="1984" w:hanging="709"/>
    </w:pPr>
  </w:style>
  <w:style w:type="paragraph" w:customStyle="1" w:styleId="AufzhlungStufe1">
    <w:name w:val="Aufzählung (Stufe 1)"/>
    <w:basedOn w:val="Standard"/>
    <w:rsid w:val="00A147E3"/>
    <w:pPr>
      <w:numPr>
        <w:numId w:val="220"/>
      </w:numPr>
      <w:tabs>
        <w:tab w:val="left" w:pos="0"/>
      </w:tabs>
    </w:pPr>
  </w:style>
  <w:style w:type="paragraph" w:customStyle="1" w:styleId="AufzhlungFolgeabsatzStufe1">
    <w:name w:val="Aufzählung Folgeabsatz (Stufe 1)"/>
    <w:basedOn w:val="Standard"/>
    <w:rsid w:val="00A147E3"/>
    <w:pPr>
      <w:tabs>
        <w:tab w:val="left" w:pos="425"/>
      </w:tabs>
      <w:ind w:left="425"/>
    </w:pPr>
  </w:style>
  <w:style w:type="paragraph" w:customStyle="1" w:styleId="AufzhlungStufe2">
    <w:name w:val="Aufzählung (Stufe 2)"/>
    <w:basedOn w:val="Standard"/>
    <w:rsid w:val="00A147E3"/>
    <w:pPr>
      <w:numPr>
        <w:numId w:val="221"/>
      </w:numPr>
      <w:tabs>
        <w:tab w:val="left" w:pos="425"/>
      </w:tabs>
    </w:pPr>
  </w:style>
  <w:style w:type="paragraph" w:customStyle="1" w:styleId="AufzhlungFolgeabsatzStufe2">
    <w:name w:val="Aufzählung Folgeabsatz (Stufe 2)"/>
    <w:basedOn w:val="Standard"/>
    <w:rsid w:val="00A147E3"/>
    <w:pPr>
      <w:tabs>
        <w:tab w:val="left" w:pos="794"/>
      </w:tabs>
      <w:ind w:left="850"/>
    </w:pPr>
  </w:style>
  <w:style w:type="paragraph" w:customStyle="1" w:styleId="AufzhlungStufe3">
    <w:name w:val="Aufzählung (Stufe 3)"/>
    <w:basedOn w:val="Standard"/>
    <w:rsid w:val="00A147E3"/>
    <w:pPr>
      <w:numPr>
        <w:numId w:val="222"/>
      </w:numPr>
      <w:tabs>
        <w:tab w:val="left" w:pos="850"/>
      </w:tabs>
    </w:pPr>
  </w:style>
  <w:style w:type="paragraph" w:customStyle="1" w:styleId="AufzhlungFolgeabsatzStufe3">
    <w:name w:val="Aufzählung Folgeabsatz (Stufe 3)"/>
    <w:basedOn w:val="Standard"/>
    <w:rsid w:val="00A147E3"/>
    <w:pPr>
      <w:tabs>
        <w:tab w:val="left" w:pos="1276"/>
      </w:tabs>
      <w:ind w:left="1276"/>
    </w:pPr>
  </w:style>
  <w:style w:type="paragraph" w:customStyle="1" w:styleId="AufzhlungStufe4">
    <w:name w:val="Aufzählung (Stufe 4)"/>
    <w:basedOn w:val="Standard"/>
    <w:rsid w:val="00A147E3"/>
    <w:pPr>
      <w:numPr>
        <w:numId w:val="223"/>
      </w:numPr>
      <w:tabs>
        <w:tab w:val="left" w:pos="1276"/>
      </w:tabs>
    </w:pPr>
  </w:style>
  <w:style w:type="paragraph" w:customStyle="1" w:styleId="AufzhlungFolgeabsatzStufe4">
    <w:name w:val="Aufzählung Folgeabsatz (Stufe 4)"/>
    <w:basedOn w:val="Standard"/>
    <w:rsid w:val="00A147E3"/>
    <w:pPr>
      <w:tabs>
        <w:tab w:val="left" w:pos="1701"/>
      </w:tabs>
      <w:ind w:left="1701"/>
    </w:pPr>
  </w:style>
  <w:style w:type="paragraph" w:customStyle="1" w:styleId="AufzhlungStufe5">
    <w:name w:val="Aufzählung (Stufe 5)"/>
    <w:basedOn w:val="Standard"/>
    <w:rsid w:val="00A147E3"/>
    <w:pPr>
      <w:numPr>
        <w:numId w:val="224"/>
      </w:numPr>
      <w:tabs>
        <w:tab w:val="left" w:pos="1701"/>
      </w:tabs>
    </w:pPr>
  </w:style>
  <w:style w:type="paragraph" w:customStyle="1" w:styleId="AufzhlungFolgeabsatzStufe5">
    <w:name w:val="Aufzählung Folgeabsatz (Stufe 5)"/>
    <w:basedOn w:val="Standard"/>
    <w:rsid w:val="00A147E3"/>
    <w:pPr>
      <w:tabs>
        <w:tab w:val="left" w:pos="2126"/>
      </w:tabs>
      <w:ind w:left="2126"/>
    </w:pPr>
  </w:style>
  <w:style w:type="character" w:styleId="Funotenzeichen">
    <w:name w:val="footnote reference"/>
    <w:basedOn w:val="Absatzstandardschriftart"/>
    <w:uiPriority w:val="99"/>
    <w:semiHidden/>
    <w:unhideWhenUsed/>
    <w:rsid w:val="00A147E3"/>
    <w:rPr>
      <w:shd w:val="clear" w:color="auto" w:fill="auto"/>
      <w:vertAlign w:val="superscript"/>
    </w:rPr>
  </w:style>
  <w:style w:type="paragraph" w:styleId="Kopfzeile">
    <w:name w:val="header"/>
    <w:basedOn w:val="Standard"/>
    <w:link w:val="KopfzeileZeichen"/>
    <w:uiPriority w:val="99"/>
    <w:unhideWhenUsed/>
    <w:rsid w:val="00A147E3"/>
    <w:pPr>
      <w:tabs>
        <w:tab w:val="center" w:pos="4394"/>
        <w:tab w:val="right" w:pos="8787"/>
      </w:tabs>
      <w:spacing w:before="0" w:after="0"/>
    </w:pPr>
  </w:style>
  <w:style w:type="character" w:customStyle="1" w:styleId="KopfzeileZeichen">
    <w:name w:val="Kopfzeile Zeichen"/>
    <w:basedOn w:val="Absatzstandardschriftart"/>
    <w:link w:val="Kopfzeile"/>
    <w:uiPriority w:val="99"/>
    <w:rsid w:val="00A147E3"/>
    <w:rPr>
      <w:rFonts w:ascii="Arial" w:hAnsi="Arial" w:cs="Arial"/>
      <w:shd w:val="clear" w:color="auto" w:fill="auto"/>
    </w:rPr>
  </w:style>
  <w:style w:type="character" w:customStyle="1" w:styleId="Marker">
    <w:name w:val="Marker"/>
    <w:basedOn w:val="Absatzstandardschriftart"/>
    <w:rsid w:val="00A147E3"/>
    <w:rPr>
      <w:color w:val="0000FF"/>
      <w:shd w:val="clear" w:color="auto" w:fill="auto"/>
    </w:rPr>
  </w:style>
  <w:style w:type="character" w:customStyle="1" w:styleId="Marker1">
    <w:name w:val="Marker1"/>
    <w:basedOn w:val="Absatzstandardschriftart"/>
    <w:rsid w:val="00A147E3"/>
    <w:rPr>
      <w:color w:val="008000"/>
      <w:shd w:val="clear" w:color="auto" w:fill="auto"/>
    </w:rPr>
  </w:style>
  <w:style w:type="character" w:customStyle="1" w:styleId="Marker2">
    <w:name w:val="Marker2"/>
    <w:basedOn w:val="Absatzstandardschriftart"/>
    <w:rsid w:val="00A147E3"/>
    <w:rPr>
      <w:color w:val="FF0000"/>
      <w:shd w:val="clear" w:color="auto" w:fill="auto"/>
    </w:rPr>
  </w:style>
  <w:style w:type="paragraph" w:customStyle="1" w:styleId="Hinweistext">
    <w:name w:val="Hinweistext"/>
    <w:basedOn w:val="Standard"/>
    <w:next w:val="Text"/>
    <w:rsid w:val="00A147E3"/>
    <w:rPr>
      <w:color w:val="008000"/>
    </w:rPr>
  </w:style>
  <w:style w:type="paragraph" w:customStyle="1" w:styleId="NummerierungStufe1">
    <w:name w:val="Nummerierung (Stufe 1)"/>
    <w:basedOn w:val="Standard"/>
    <w:rsid w:val="00A147E3"/>
    <w:pPr>
      <w:numPr>
        <w:ilvl w:val="3"/>
        <w:numId w:val="240"/>
      </w:numPr>
    </w:pPr>
  </w:style>
  <w:style w:type="paragraph" w:customStyle="1" w:styleId="NummerierungStufe2">
    <w:name w:val="Nummerierung (Stufe 2)"/>
    <w:basedOn w:val="Standard"/>
    <w:rsid w:val="00A147E3"/>
    <w:pPr>
      <w:numPr>
        <w:ilvl w:val="4"/>
        <w:numId w:val="240"/>
      </w:numPr>
    </w:pPr>
  </w:style>
  <w:style w:type="paragraph" w:customStyle="1" w:styleId="NummerierungStufe3">
    <w:name w:val="Nummerierung (Stufe 3)"/>
    <w:basedOn w:val="Standard"/>
    <w:rsid w:val="00A147E3"/>
    <w:pPr>
      <w:numPr>
        <w:ilvl w:val="5"/>
        <w:numId w:val="240"/>
      </w:numPr>
    </w:pPr>
  </w:style>
  <w:style w:type="paragraph" w:customStyle="1" w:styleId="NummerierungStufe4">
    <w:name w:val="Nummerierung (Stufe 4)"/>
    <w:basedOn w:val="Standard"/>
    <w:rsid w:val="00A147E3"/>
    <w:pPr>
      <w:numPr>
        <w:ilvl w:val="6"/>
        <w:numId w:val="240"/>
      </w:numPr>
    </w:pPr>
  </w:style>
  <w:style w:type="paragraph" w:customStyle="1" w:styleId="NummerierungFolgeabsatzStufe1">
    <w:name w:val="Nummerierung Folgeabsatz (Stufe 1)"/>
    <w:basedOn w:val="Standard"/>
    <w:rsid w:val="00A147E3"/>
    <w:pPr>
      <w:tabs>
        <w:tab w:val="left" w:pos="425"/>
      </w:tabs>
      <w:ind w:left="425"/>
    </w:pPr>
  </w:style>
  <w:style w:type="paragraph" w:customStyle="1" w:styleId="NummerierungFolgeabsatzStufe2">
    <w:name w:val="Nummerierung Folgeabsatz (Stufe 2)"/>
    <w:basedOn w:val="Standard"/>
    <w:rsid w:val="00A147E3"/>
    <w:pPr>
      <w:tabs>
        <w:tab w:val="left" w:pos="850"/>
      </w:tabs>
      <w:ind w:left="850"/>
    </w:pPr>
  </w:style>
  <w:style w:type="paragraph" w:customStyle="1" w:styleId="NummerierungFolgeabsatzStufe3">
    <w:name w:val="Nummerierung Folgeabsatz (Stufe 3)"/>
    <w:basedOn w:val="Standard"/>
    <w:rsid w:val="00A147E3"/>
    <w:pPr>
      <w:tabs>
        <w:tab w:val="left" w:pos="1276"/>
      </w:tabs>
      <w:ind w:left="1276"/>
    </w:pPr>
  </w:style>
  <w:style w:type="paragraph" w:customStyle="1" w:styleId="NummerierungFolgeabsatzStufe4">
    <w:name w:val="Nummerierung Folgeabsatz (Stufe 4)"/>
    <w:basedOn w:val="Standard"/>
    <w:rsid w:val="00A147E3"/>
    <w:pPr>
      <w:tabs>
        <w:tab w:val="left" w:pos="1984"/>
      </w:tabs>
      <w:ind w:left="1984"/>
    </w:pPr>
  </w:style>
  <w:style w:type="paragraph" w:customStyle="1" w:styleId="NummerierungStufe1manuell">
    <w:name w:val="Nummerierung (Stufe 1) (manuell)"/>
    <w:basedOn w:val="Standard"/>
    <w:rsid w:val="00A147E3"/>
    <w:pPr>
      <w:tabs>
        <w:tab w:val="left" w:pos="425"/>
      </w:tabs>
      <w:ind w:left="425" w:hanging="425"/>
    </w:pPr>
  </w:style>
  <w:style w:type="paragraph" w:customStyle="1" w:styleId="NummerierungStufe2manuell">
    <w:name w:val="Nummerierung (Stufe 2) (manuell)"/>
    <w:basedOn w:val="Standard"/>
    <w:rsid w:val="00A147E3"/>
    <w:pPr>
      <w:tabs>
        <w:tab w:val="left" w:pos="850"/>
      </w:tabs>
      <w:ind w:left="850" w:hanging="425"/>
    </w:pPr>
  </w:style>
  <w:style w:type="paragraph" w:customStyle="1" w:styleId="NummerierungStufe3manuell">
    <w:name w:val="Nummerierung (Stufe 3) (manuell)"/>
    <w:basedOn w:val="Standard"/>
    <w:rsid w:val="00A147E3"/>
    <w:pPr>
      <w:tabs>
        <w:tab w:val="left" w:pos="1276"/>
      </w:tabs>
      <w:ind w:left="1276" w:hanging="425"/>
    </w:pPr>
  </w:style>
  <w:style w:type="paragraph" w:customStyle="1" w:styleId="NummerierungStufe4manuell">
    <w:name w:val="Nummerierung (Stufe 4) (manuell)"/>
    <w:basedOn w:val="Standard"/>
    <w:rsid w:val="00A147E3"/>
    <w:pPr>
      <w:tabs>
        <w:tab w:val="left" w:pos="1984"/>
      </w:tabs>
      <w:ind w:left="1984" w:hanging="709"/>
    </w:pPr>
  </w:style>
  <w:style w:type="paragraph" w:customStyle="1" w:styleId="AnlageBezeichnernummeriert">
    <w:name w:val="Anlage Bezeichner (nummeriert)"/>
    <w:basedOn w:val="Standard"/>
    <w:next w:val="AnlageVerweis"/>
    <w:rsid w:val="00A147E3"/>
    <w:pPr>
      <w:numPr>
        <w:numId w:val="228"/>
      </w:numPr>
      <w:spacing w:before="240"/>
      <w:jc w:val="right"/>
    </w:pPr>
    <w:rPr>
      <w:b/>
      <w:sz w:val="26"/>
    </w:rPr>
  </w:style>
  <w:style w:type="paragraph" w:customStyle="1" w:styleId="AnlageBezeichnernichtnummeriert">
    <w:name w:val="Anlage Bezeichner (nicht nummeriert)"/>
    <w:basedOn w:val="Standard"/>
    <w:next w:val="AnlageVerweis"/>
    <w:rsid w:val="00A147E3"/>
    <w:pPr>
      <w:numPr>
        <w:numId w:val="229"/>
      </w:numPr>
      <w:spacing w:before="240"/>
      <w:jc w:val="right"/>
    </w:pPr>
    <w:rPr>
      <w:b/>
      <w:sz w:val="26"/>
    </w:rPr>
  </w:style>
  <w:style w:type="paragraph" w:customStyle="1" w:styleId="Anlageberschrift">
    <w:name w:val="Anlage Überschrift"/>
    <w:basedOn w:val="Standard"/>
    <w:next w:val="Text"/>
    <w:rsid w:val="00A147E3"/>
    <w:pPr>
      <w:jc w:val="center"/>
    </w:pPr>
    <w:rPr>
      <w:b/>
      <w:sz w:val="26"/>
    </w:rPr>
  </w:style>
  <w:style w:type="paragraph" w:customStyle="1" w:styleId="AnlageVerzeichnisTitel">
    <w:name w:val="Anlage Verzeichnis Titel"/>
    <w:basedOn w:val="Standard"/>
    <w:next w:val="AnlageVerzeichnis1"/>
    <w:rsid w:val="00A147E3"/>
    <w:pPr>
      <w:jc w:val="center"/>
    </w:pPr>
    <w:rPr>
      <w:b/>
      <w:sz w:val="26"/>
    </w:rPr>
  </w:style>
  <w:style w:type="paragraph" w:customStyle="1" w:styleId="AnlageVerzeichnis1">
    <w:name w:val="Anlage Verzeichnis 1"/>
    <w:basedOn w:val="Standard"/>
    <w:rsid w:val="00A147E3"/>
    <w:pPr>
      <w:jc w:val="center"/>
    </w:pPr>
    <w:rPr>
      <w:b/>
      <w:sz w:val="24"/>
    </w:rPr>
  </w:style>
  <w:style w:type="paragraph" w:customStyle="1" w:styleId="AnlageVerzeichnis2">
    <w:name w:val="Anlage Verzeichnis 2"/>
    <w:basedOn w:val="Standard"/>
    <w:rsid w:val="00A147E3"/>
    <w:pPr>
      <w:jc w:val="center"/>
    </w:pPr>
    <w:rPr>
      <w:b/>
      <w:i/>
      <w:sz w:val="24"/>
    </w:rPr>
  </w:style>
  <w:style w:type="paragraph" w:customStyle="1" w:styleId="AnlageVerzeichnis3">
    <w:name w:val="Anlage Verzeichnis 3"/>
    <w:basedOn w:val="Standard"/>
    <w:rsid w:val="00A147E3"/>
    <w:pPr>
      <w:jc w:val="center"/>
    </w:pPr>
    <w:rPr>
      <w:b/>
    </w:rPr>
  </w:style>
  <w:style w:type="paragraph" w:customStyle="1" w:styleId="AnlageVerzeichnis4">
    <w:name w:val="Anlage Verzeichnis 4"/>
    <w:basedOn w:val="Standard"/>
    <w:rsid w:val="00A147E3"/>
    <w:pPr>
      <w:jc w:val="center"/>
    </w:pPr>
    <w:rPr>
      <w:b/>
      <w:i/>
    </w:rPr>
  </w:style>
  <w:style w:type="paragraph" w:customStyle="1" w:styleId="AnlageBezeichnermanuell">
    <w:name w:val="Anlage Bezeichner (manuell)"/>
    <w:basedOn w:val="Standard"/>
    <w:next w:val="AnlageVerweis"/>
    <w:rsid w:val="00A147E3"/>
    <w:pPr>
      <w:spacing w:before="240"/>
      <w:jc w:val="right"/>
    </w:pPr>
    <w:rPr>
      <w:b/>
      <w:sz w:val="26"/>
    </w:rPr>
  </w:style>
  <w:style w:type="paragraph" w:customStyle="1" w:styleId="AnlageVerweis">
    <w:name w:val="Anlage Verweis"/>
    <w:basedOn w:val="Standard"/>
    <w:next w:val="Anlageberschrift"/>
    <w:rsid w:val="00A147E3"/>
    <w:pPr>
      <w:spacing w:before="0"/>
      <w:jc w:val="right"/>
    </w:pPr>
  </w:style>
  <w:style w:type="character" w:customStyle="1" w:styleId="berschrift1Zeichen">
    <w:name w:val="Überschrift 1 Zeichen"/>
    <w:basedOn w:val="Absatzstandardschriftart"/>
    <w:link w:val="berschrift1"/>
    <w:uiPriority w:val="9"/>
    <w:rsid w:val="00A147E3"/>
    <w:rPr>
      <w:rFonts w:ascii="Arial" w:eastAsiaTheme="majorEastAsia" w:hAnsi="Arial" w:cs="Arial"/>
      <w:b/>
      <w:bCs/>
      <w:kern w:val="32"/>
      <w:szCs w:val="28"/>
      <w:shd w:val="clear" w:color="auto" w:fill="auto"/>
    </w:rPr>
  </w:style>
  <w:style w:type="character" w:customStyle="1" w:styleId="berschrift2Zeichen">
    <w:name w:val="Überschrift 2 Zeichen"/>
    <w:basedOn w:val="Absatzstandardschriftart"/>
    <w:link w:val="berschrift2"/>
    <w:uiPriority w:val="9"/>
    <w:semiHidden/>
    <w:rsid w:val="00A147E3"/>
    <w:rPr>
      <w:rFonts w:ascii="Arial" w:eastAsiaTheme="majorEastAsia" w:hAnsi="Arial" w:cs="Arial"/>
      <w:b/>
      <w:bCs/>
      <w:i/>
      <w:szCs w:val="26"/>
      <w:shd w:val="clear" w:color="auto" w:fill="auto"/>
    </w:rPr>
  </w:style>
  <w:style w:type="character" w:customStyle="1" w:styleId="berschrift3Zeichen">
    <w:name w:val="Überschrift 3 Zeichen"/>
    <w:basedOn w:val="Absatzstandardschriftart"/>
    <w:link w:val="berschrift3"/>
    <w:uiPriority w:val="9"/>
    <w:semiHidden/>
    <w:rsid w:val="00A147E3"/>
    <w:rPr>
      <w:rFonts w:ascii="Arial" w:eastAsiaTheme="majorEastAsia" w:hAnsi="Arial" w:cs="Arial"/>
      <w:b/>
      <w:bCs/>
      <w:shd w:val="clear" w:color="auto" w:fill="auto"/>
    </w:rPr>
  </w:style>
  <w:style w:type="character" w:customStyle="1" w:styleId="berschrift4Zeichen">
    <w:name w:val="Überschrift 4 Zeichen"/>
    <w:basedOn w:val="Absatzstandardschriftart"/>
    <w:link w:val="berschrift4"/>
    <w:uiPriority w:val="9"/>
    <w:semiHidden/>
    <w:rsid w:val="00A147E3"/>
    <w:rPr>
      <w:rFonts w:ascii="Arial" w:eastAsiaTheme="majorEastAsia" w:hAnsi="Arial" w:cs="Arial"/>
      <w:b/>
      <w:bCs/>
      <w:i/>
      <w:iCs/>
      <w:shd w:val="clear" w:color="auto" w:fill="auto"/>
    </w:rPr>
  </w:style>
  <w:style w:type="paragraph" w:customStyle="1" w:styleId="Sonderelementberschriftlinks">
    <w:name w:val="Sonderelement Überschrift (links)"/>
    <w:basedOn w:val="Standard"/>
    <w:next w:val="Standard"/>
    <w:rsid w:val="00A147E3"/>
    <w:pPr>
      <w:keepNext/>
    </w:pPr>
  </w:style>
  <w:style w:type="paragraph" w:customStyle="1" w:styleId="Sonderelementberschriftrechts">
    <w:name w:val="Sonderelement Überschrift (rechts)"/>
    <w:basedOn w:val="Standard"/>
    <w:next w:val="Standard"/>
    <w:rsid w:val="00A147E3"/>
    <w:pPr>
      <w:keepNext/>
    </w:pPr>
  </w:style>
  <w:style w:type="paragraph" w:customStyle="1" w:styleId="Synopsentabelleberschriftlinks">
    <w:name w:val="Synopsentabelle Überschrift (links)"/>
    <w:basedOn w:val="Standard"/>
    <w:next w:val="Standard"/>
    <w:rsid w:val="00A147E3"/>
    <w:pPr>
      <w:spacing w:before="160" w:after="160"/>
      <w:jc w:val="center"/>
    </w:pPr>
    <w:rPr>
      <w:b/>
    </w:rPr>
  </w:style>
  <w:style w:type="paragraph" w:customStyle="1" w:styleId="Synopsentabelleberschriftrechts">
    <w:name w:val="Synopsentabelle Überschrift (rechts)"/>
    <w:basedOn w:val="Standard"/>
    <w:next w:val="Standard"/>
    <w:rsid w:val="00A147E3"/>
    <w:pPr>
      <w:spacing w:before="160" w:after="160"/>
      <w:jc w:val="center"/>
    </w:pPr>
    <w:rPr>
      <w:b/>
    </w:rPr>
  </w:style>
  <w:style w:type="paragraph" w:customStyle="1" w:styleId="BezeichnungStammdokument">
    <w:name w:val="Bezeichnung (Stammdokument)"/>
    <w:basedOn w:val="Standard"/>
    <w:next w:val="Kurzbezeichnung-AbkrzungStammdokument"/>
    <w:rsid w:val="00A147E3"/>
    <w:pPr>
      <w:jc w:val="center"/>
    </w:pPr>
    <w:rPr>
      <w:b/>
      <w:sz w:val="28"/>
    </w:rPr>
  </w:style>
  <w:style w:type="paragraph" w:customStyle="1" w:styleId="Kurzbezeichnung-AbkrzungStammdokument">
    <w:name w:val="Kurzbezeichnung - Abkürzung (Stammdokument)"/>
    <w:basedOn w:val="Standard"/>
    <w:next w:val="ParagraphBezeichner"/>
    <w:rsid w:val="00A147E3"/>
    <w:pPr>
      <w:jc w:val="center"/>
    </w:pPr>
    <w:rPr>
      <w:b/>
      <w:sz w:val="28"/>
    </w:rPr>
  </w:style>
  <w:style w:type="paragraph" w:customStyle="1" w:styleId="AusfertigungsdatumStammdokument">
    <w:name w:val="Ausfertigungsdatum (Stammdokument)"/>
    <w:basedOn w:val="Standard"/>
    <w:next w:val="EingangsformelStandardStammdokument"/>
    <w:rsid w:val="00A147E3"/>
    <w:pPr>
      <w:jc w:val="center"/>
    </w:pPr>
    <w:rPr>
      <w:b/>
    </w:rPr>
  </w:style>
  <w:style w:type="paragraph" w:customStyle="1" w:styleId="EingangsformelStandardStammdokument">
    <w:name w:val="Eingangsformel Standard (Stammdokument)"/>
    <w:basedOn w:val="Standard"/>
    <w:next w:val="EingangsformelAufzhlungStammdokument"/>
    <w:rsid w:val="00A147E3"/>
    <w:pPr>
      <w:ind w:firstLine="425"/>
    </w:pPr>
  </w:style>
  <w:style w:type="paragraph" w:customStyle="1" w:styleId="EingangsformelAufzhlungStammdokument">
    <w:name w:val="Eingangsformel Aufzählung (Stammdokument)"/>
    <w:basedOn w:val="Standard"/>
    <w:rsid w:val="00A147E3"/>
    <w:pPr>
      <w:numPr>
        <w:numId w:val="241"/>
      </w:numPr>
    </w:pPr>
  </w:style>
  <w:style w:type="paragraph" w:customStyle="1" w:styleId="EingangsformelFolgeabsatzStammdokument">
    <w:name w:val="Eingangsformel Folgeabsatz (Stammdokument)"/>
    <w:basedOn w:val="Standard"/>
    <w:rsid w:val="00A147E3"/>
  </w:style>
  <w:style w:type="paragraph" w:styleId="Verzeichnis9">
    <w:name w:val="toc 9"/>
    <w:basedOn w:val="Standard"/>
    <w:next w:val="Standard"/>
    <w:uiPriority w:val="39"/>
    <w:semiHidden/>
    <w:unhideWhenUsed/>
    <w:rsid w:val="00A147E3"/>
    <w:pPr>
      <w:tabs>
        <w:tab w:val="left" w:pos="624"/>
      </w:tabs>
      <w:ind w:left="624" w:hanging="624"/>
    </w:pPr>
    <w:rPr>
      <w:sz w:val="16"/>
    </w:rPr>
  </w:style>
  <w:style w:type="paragraph" w:customStyle="1" w:styleId="VerzeichnisTitelStammdokument">
    <w:name w:val="Verzeichnis Titel (Stammdokument)"/>
    <w:basedOn w:val="Standard"/>
    <w:rsid w:val="00A147E3"/>
    <w:pPr>
      <w:jc w:val="center"/>
    </w:pPr>
  </w:style>
  <w:style w:type="paragraph" w:customStyle="1" w:styleId="ParagraphBezeichner">
    <w:name w:val="Paragraph Bezeichner"/>
    <w:basedOn w:val="Standard"/>
    <w:next w:val="Paragraphberschrift"/>
    <w:rsid w:val="00A147E3"/>
    <w:pPr>
      <w:keepNext/>
      <w:numPr>
        <w:ilvl w:val="1"/>
        <w:numId w:val="240"/>
      </w:numPr>
      <w:spacing w:before="480"/>
      <w:jc w:val="center"/>
    </w:pPr>
  </w:style>
  <w:style w:type="paragraph" w:customStyle="1" w:styleId="Paragraphberschrift">
    <w:name w:val="Paragraph Überschrift"/>
    <w:basedOn w:val="Standard"/>
    <w:next w:val="JuristischerAbsatznummeriert"/>
    <w:rsid w:val="00A147E3"/>
    <w:pPr>
      <w:keepNext/>
      <w:jc w:val="center"/>
    </w:pPr>
    <w:rPr>
      <w:b/>
    </w:rPr>
  </w:style>
  <w:style w:type="paragraph" w:customStyle="1" w:styleId="JuristischerAbsatznummeriert">
    <w:name w:val="Juristischer Absatz (nummeriert)"/>
    <w:basedOn w:val="Standard"/>
    <w:rsid w:val="00A147E3"/>
    <w:pPr>
      <w:numPr>
        <w:ilvl w:val="2"/>
        <w:numId w:val="240"/>
      </w:numPr>
    </w:pPr>
  </w:style>
  <w:style w:type="paragraph" w:customStyle="1" w:styleId="JuristischerAbsatznichtnummeriert">
    <w:name w:val="Juristischer Absatz (nicht nummeriert)"/>
    <w:basedOn w:val="Standard"/>
    <w:next w:val="NummerierungStufe1"/>
    <w:rsid w:val="00A147E3"/>
    <w:pPr>
      <w:ind w:firstLine="425"/>
    </w:pPr>
  </w:style>
  <w:style w:type="paragraph" w:customStyle="1" w:styleId="JuristischerAbsatzFolgeabsatz">
    <w:name w:val="Juristischer Absatz Folgeabsatz"/>
    <w:basedOn w:val="Standard"/>
    <w:rsid w:val="00A147E3"/>
    <w:pPr>
      <w:tabs>
        <w:tab w:val="left" w:pos="0"/>
      </w:tabs>
    </w:pPr>
  </w:style>
  <w:style w:type="paragraph" w:customStyle="1" w:styleId="BuchBezeichner">
    <w:name w:val="Buch Bezeichner"/>
    <w:basedOn w:val="Standard"/>
    <w:next w:val="Buchberschrift"/>
    <w:rsid w:val="00A147E3"/>
    <w:pPr>
      <w:keepNext/>
      <w:numPr>
        <w:numId w:val="242"/>
      </w:numPr>
      <w:spacing w:before="480"/>
      <w:jc w:val="center"/>
    </w:pPr>
    <w:rPr>
      <w:b/>
      <w:sz w:val="26"/>
    </w:rPr>
  </w:style>
  <w:style w:type="paragraph" w:customStyle="1" w:styleId="Buchberschrift">
    <w:name w:val="Buch Überschrift"/>
    <w:basedOn w:val="Standard"/>
    <w:next w:val="ParagraphBezeichner"/>
    <w:rsid w:val="00A147E3"/>
    <w:pPr>
      <w:keepNext/>
      <w:numPr>
        <w:numId w:val="243"/>
      </w:numPr>
      <w:spacing w:after="240"/>
      <w:jc w:val="center"/>
    </w:pPr>
    <w:rPr>
      <w:b/>
      <w:sz w:val="26"/>
    </w:rPr>
  </w:style>
  <w:style w:type="paragraph" w:customStyle="1" w:styleId="TeilBezeichner">
    <w:name w:val="Teil Bezeichner"/>
    <w:basedOn w:val="Standard"/>
    <w:next w:val="Teilberschrift"/>
    <w:rsid w:val="00A147E3"/>
    <w:pPr>
      <w:keepNext/>
      <w:numPr>
        <w:ilvl w:val="1"/>
        <w:numId w:val="242"/>
      </w:numPr>
      <w:spacing w:before="480"/>
      <w:jc w:val="center"/>
    </w:pPr>
    <w:rPr>
      <w:spacing w:val="60"/>
      <w:sz w:val="26"/>
    </w:rPr>
  </w:style>
  <w:style w:type="paragraph" w:customStyle="1" w:styleId="Teilberschrift">
    <w:name w:val="Teil Überschrift"/>
    <w:basedOn w:val="Standard"/>
    <w:next w:val="ParagraphBezeichner"/>
    <w:rsid w:val="00A147E3"/>
    <w:pPr>
      <w:keepNext/>
      <w:numPr>
        <w:ilvl w:val="1"/>
        <w:numId w:val="243"/>
      </w:numPr>
      <w:spacing w:after="240"/>
      <w:jc w:val="center"/>
    </w:pPr>
    <w:rPr>
      <w:spacing w:val="60"/>
      <w:sz w:val="26"/>
    </w:rPr>
  </w:style>
  <w:style w:type="paragraph" w:customStyle="1" w:styleId="KapitelBezeichner">
    <w:name w:val="Kapitel Bezeichner"/>
    <w:basedOn w:val="Standard"/>
    <w:next w:val="Kapitelberschrift"/>
    <w:rsid w:val="00A147E3"/>
    <w:pPr>
      <w:keepNext/>
      <w:numPr>
        <w:ilvl w:val="2"/>
        <w:numId w:val="242"/>
      </w:numPr>
      <w:spacing w:before="480"/>
      <w:jc w:val="center"/>
    </w:pPr>
    <w:rPr>
      <w:sz w:val="26"/>
    </w:rPr>
  </w:style>
  <w:style w:type="paragraph" w:customStyle="1" w:styleId="Kapitelberschrift">
    <w:name w:val="Kapitel Überschrift"/>
    <w:basedOn w:val="Standard"/>
    <w:next w:val="ParagraphBezeichner"/>
    <w:rsid w:val="00A147E3"/>
    <w:pPr>
      <w:keepNext/>
      <w:numPr>
        <w:ilvl w:val="2"/>
        <w:numId w:val="243"/>
      </w:numPr>
      <w:spacing w:after="240"/>
      <w:jc w:val="center"/>
    </w:pPr>
    <w:rPr>
      <w:sz w:val="26"/>
    </w:rPr>
  </w:style>
  <w:style w:type="paragraph" w:customStyle="1" w:styleId="AbschnittBezeichner">
    <w:name w:val="Abschnitt Bezeichner"/>
    <w:basedOn w:val="Standard"/>
    <w:next w:val="Abschnittberschrift"/>
    <w:rsid w:val="00A147E3"/>
    <w:pPr>
      <w:keepNext/>
      <w:numPr>
        <w:ilvl w:val="3"/>
        <w:numId w:val="242"/>
      </w:numPr>
      <w:spacing w:before="480"/>
      <w:jc w:val="center"/>
    </w:pPr>
    <w:rPr>
      <w:b/>
      <w:spacing w:val="60"/>
    </w:rPr>
  </w:style>
  <w:style w:type="paragraph" w:customStyle="1" w:styleId="Abschnittberschrift">
    <w:name w:val="Abschnitt Überschrift"/>
    <w:basedOn w:val="Standard"/>
    <w:next w:val="ParagraphBezeichner"/>
    <w:rsid w:val="00A147E3"/>
    <w:pPr>
      <w:keepNext/>
      <w:numPr>
        <w:ilvl w:val="3"/>
        <w:numId w:val="243"/>
      </w:numPr>
      <w:spacing w:after="240"/>
      <w:jc w:val="center"/>
    </w:pPr>
    <w:rPr>
      <w:b/>
      <w:spacing w:val="60"/>
    </w:rPr>
  </w:style>
  <w:style w:type="paragraph" w:customStyle="1" w:styleId="UnterabschnittBezeichner">
    <w:name w:val="Unterabschnitt Bezeichner"/>
    <w:basedOn w:val="Standard"/>
    <w:next w:val="Unterabschnittberschrift"/>
    <w:rsid w:val="00A147E3"/>
    <w:pPr>
      <w:keepNext/>
      <w:numPr>
        <w:ilvl w:val="4"/>
        <w:numId w:val="242"/>
      </w:numPr>
      <w:spacing w:before="480"/>
      <w:jc w:val="center"/>
    </w:pPr>
  </w:style>
  <w:style w:type="paragraph" w:customStyle="1" w:styleId="Unterabschnittberschrift">
    <w:name w:val="Unterabschnitt Überschrift"/>
    <w:basedOn w:val="Standard"/>
    <w:next w:val="ParagraphBezeichner"/>
    <w:rsid w:val="00A147E3"/>
    <w:pPr>
      <w:keepNext/>
      <w:numPr>
        <w:ilvl w:val="4"/>
        <w:numId w:val="243"/>
      </w:numPr>
      <w:spacing w:after="240"/>
      <w:jc w:val="center"/>
    </w:pPr>
  </w:style>
  <w:style w:type="paragraph" w:customStyle="1" w:styleId="TitelBezeichner">
    <w:name w:val="Titel Bezeichner"/>
    <w:basedOn w:val="Standard"/>
    <w:next w:val="Titelberschrift"/>
    <w:rsid w:val="00A147E3"/>
    <w:pPr>
      <w:keepNext/>
      <w:numPr>
        <w:ilvl w:val="5"/>
        <w:numId w:val="242"/>
      </w:numPr>
      <w:spacing w:before="480"/>
      <w:jc w:val="center"/>
    </w:pPr>
    <w:rPr>
      <w:spacing w:val="60"/>
    </w:rPr>
  </w:style>
  <w:style w:type="paragraph" w:customStyle="1" w:styleId="Titelberschrift">
    <w:name w:val="Titel Überschrift"/>
    <w:basedOn w:val="Standard"/>
    <w:next w:val="ParagraphBezeichner"/>
    <w:rsid w:val="00A147E3"/>
    <w:pPr>
      <w:keepNext/>
      <w:numPr>
        <w:ilvl w:val="5"/>
        <w:numId w:val="243"/>
      </w:numPr>
      <w:spacing w:after="240"/>
      <w:jc w:val="center"/>
    </w:pPr>
    <w:rPr>
      <w:spacing w:val="60"/>
    </w:rPr>
  </w:style>
  <w:style w:type="paragraph" w:customStyle="1" w:styleId="UntertitelBezeichner">
    <w:name w:val="Untertitel Bezeichner"/>
    <w:basedOn w:val="Standard"/>
    <w:next w:val="Untertitelberschrift"/>
    <w:rsid w:val="00A147E3"/>
    <w:pPr>
      <w:keepNext/>
      <w:numPr>
        <w:ilvl w:val="6"/>
        <w:numId w:val="242"/>
      </w:numPr>
      <w:spacing w:before="480"/>
      <w:jc w:val="center"/>
    </w:pPr>
    <w:rPr>
      <w:b/>
    </w:rPr>
  </w:style>
  <w:style w:type="paragraph" w:customStyle="1" w:styleId="Untertitelberschrift">
    <w:name w:val="Untertitel Überschrift"/>
    <w:basedOn w:val="Standard"/>
    <w:next w:val="ParagraphBezeichner"/>
    <w:rsid w:val="00A147E3"/>
    <w:pPr>
      <w:keepNext/>
      <w:numPr>
        <w:ilvl w:val="6"/>
        <w:numId w:val="243"/>
      </w:numPr>
      <w:spacing w:after="240"/>
      <w:jc w:val="center"/>
    </w:pPr>
    <w:rPr>
      <w:b/>
    </w:rPr>
  </w:style>
  <w:style w:type="paragraph" w:customStyle="1" w:styleId="ParagraphBezeichnermanuell">
    <w:name w:val="Paragraph Bezeichner (manuell)"/>
    <w:basedOn w:val="Standard"/>
    <w:rsid w:val="00A147E3"/>
    <w:pPr>
      <w:keepNext/>
      <w:spacing w:before="480"/>
      <w:jc w:val="center"/>
    </w:pPr>
  </w:style>
  <w:style w:type="paragraph" w:customStyle="1" w:styleId="JuristischerAbsatzmanuell">
    <w:name w:val="Juristischer Absatz (manuell)"/>
    <w:basedOn w:val="Standard"/>
    <w:rsid w:val="00A147E3"/>
    <w:pPr>
      <w:tabs>
        <w:tab w:val="left" w:pos="850"/>
      </w:tabs>
      <w:ind w:firstLine="425"/>
    </w:pPr>
  </w:style>
  <w:style w:type="paragraph" w:customStyle="1" w:styleId="BuchBezeichnermanuell">
    <w:name w:val="Buch Bezeichner (manuell)"/>
    <w:basedOn w:val="Standard"/>
    <w:rsid w:val="00A147E3"/>
    <w:pPr>
      <w:keepNext/>
      <w:spacing w:before="480"/>
      <w:jc w:val="center"/>
    </w:pPr>
    <w:rPr>
      <w:b/>
      <w:sz w:val="26"/>
    </w:rPr>
  </w:style>
  <w:style w:type="paragraph" w:customStyle="1" w:styleId="TeilBezeichnermanuell">
    <w:name w:val="Teil Bezeichner (manuell)"/>
    <w:basedOn w:val="Standard"/>
    <w:rsid w:val="00A147E3"/>
    <w:pPr>
      <w:keepNext/>
      <w:spacing w:before="480"/>
      <w:jc w:val="center"/>
    </w:pPr>
    <w:rPr>
      <w:spacing w:val="60"/>
      <w:sz w:val="26"/>
    </w:rPr>
  </w:style>
  <w:style w:type="paragraph" w:customStyle="1" w:styleId="KapitelBezeichnermanuell">
    <w:name w:val="Kapitel Bezeichner (manuell)"/>
    <w:basedOn w:val="Standard"/>
    <w:rsid w:val="00A147E3"/>
    <w:pPr>
      <w:keepNext/>
      <w:spacing w:before="480"/>
      <w:jc w:val="center"/>
    </w:pPr>
    <w:rPr>
      <w:sz w:val="26"/>
    </w:rPr>
  </w:style>
  <w:style w:type="paragraph" w:customStyle="1" w:styleId="AbschnittBezeichnermanuell">
    <w:name w:val="Abschnitt Bezeichner (manuell)"/>
    <w:basedOn w:val="Standard"/>
    <w:rsid w:val="00A147E3"/>
    <w:pPr>
      <w:keepNext/>
      <w:spacing w:before="480"/>
      <w:jc w:val="center"/>
    </w:pPr>
    <w:rPr>
      <w:b/>
      <w:spacing w:val="60"/>
    </w:rPr>
  </w:style>
  <w:style w:type="paragraph" w:customStyle="1" w:styleId="UnterabschnittBezeichnermanuell">
    <w:name w:val="Unterabschnitt Bezeichner (manuell)"/>
    <w:basedOn w:val="Standard"/>
    <w:rsid w:val="00A147E3"/>
    <w:pPr>
      <w:keepNext/>
      <w:spacing w:before="480"/>
      <w:jc w:val="center"/>
    </w:pPr>
  </w:style>
  <w:style w:type="paragraph" w:customStyle="1" w:styleId="TitelBezeichnermanuell">
    <w:name w:val="Titel Bezeichner (manuell)"/>
    <w:basedOn w:val="Standard"/>
    <w:rsid w:val="00A147E3"/>
    <w:pPr>
      <w:keepNext/>
      <w:spacing w:before="480"/>
      <w:jc w:val="center"/>
    </w:pPr>
    <w:rPr>
      <w:spacing w:val="60"/>
    </w:rPr>
  </w:style>
  <w:style w:type="paragraph" w:customStyle="1" w:styleId="UntertitelBezeichnermanuell">
    <w:name w:val="Untertitel Bezeichner (manuell)"/>
    <w:basedOn w:val="Standard"/>
    <w:rsid w:val="00A147E3"/>
    <w:pPr>
      <w:keepNext/>
      <w:spacing w:before="480"/>
      <w:jc w:val="center"/>
    </w:pPr>
    <w:rPr>
      <w:b/>
    </w:rPr>
  </w:style>
  <w:style w:type="paragraph" w:customStyle="1" w:styleId="Schlussformel">
    <w:name w:val="Schlussformel"/>
    <w:basedOn w:val="Standard"/>
    <w:next w:val="OrtDatum"/>
    <w:rsid w:val="00A147E3"/>
    <w:pPr>
      <w:spacing w:before="240"/>
      <w:jc w:val="left"/>
    </w:pPr>
  </w:style>
  <w:style w:type="paragraph" w:customStyle="1" w:styleId="Dokumentstatus">
    <w:name w:val="Dokumentstatus"/>
    <w:basedOn w:val="Standard"/>
    <w:rsid w:val="00A147E3"/>
    <w:rPr>
      <w:b/>
      <w:sz w:val="30"/>
    </w:rPr>
  </w:style>
  <w:style w:type="paragraph" w:customStyle="1" w:styleId="Organisation">
    <w:name w:val="Organisation"/>
    <w:basedOn w:val="Standard"/>
    <w:next w:val="Person"/>
    <w:rsid w:val="00A147E3"/>
    <w:pPr>
      <w:jc w:val="center"/>
    </w:pPr>
    <w:rPr>
      <w:spacing w:val="60"/>
    </w:rPr>
  </w:style>
  <w:style w:type="paragraph" w:customStyle="1" w:styleId="Vertretung">
    <w:name w:val="Vertretung"/>
    <w:basedOn w:val="Standard"/>
    <w:next w:val="Person"/>
    <w:rsid w:val="00A147E3"/>
    <w:pPr>
      <w:jc w:val="center"/>
    </w:pPr>
    <w:rPr>
      <w:spacing w:val="60"/>
    </w:rPr>
  </w:style>
  <w:style w:type="paragraph" w:customStyle="1" w:styleId="OrtDatum">
    <w:name w:val="Ort/Datum"/>
    <w:basedOn w:val="Standard"/>
    <w:next w:val="Organisation"/>
    <w:rsid w:val="00A147E3"/>
    <w:pPr>
      <w:jc w:val="right"/>
    </w:pPr>
  </w:style>
  <w:style w:type="paragraph" w:customStyle="1" w:styleId="Person">
    <w:name w:val="Person"/>
    <w:basedOn w:val="Standard"/>
    <w:next w:val="Organisation"/>
    <w:rsid w:val="00A147E3"/>
    <w:pPr>
      <w:jc w:val="center"/>
    </w:pPr>
    <w:rPr>
      <w:spacing w:val="60"/>
    </w:rPr>
  </w:style>
  <w:style w:type="paragraph" w:customStyle="1" w:styleId="BegrndungTitel">
    <w:name w:val="Begründung Titel"/>
    <w:basedOn w:val="Standard"/>
    <w:next w:val="Text"/>
    <w:rsid w:val="00A147E3"/>
    <w:pPr>
      <w:keepNext/>
      <w:spacing w:before="240" w:after="60"/>
    </w:pPr>
    <w:rPr>
      <w:b/>
      <w:kern w:val="32"/>
      <w:sz w:val="26"/>
    </w:rPr>
  </w:style>
  <w:style w:type="paragraph" w:customStyle="1" w:styleId="BegrndungAllgemeinerTeil">
    <w:name w:val="Begründung (Allgemeiner Teil)"/>
    <w:basedOn w:val="Standard"/>
    <w:next w:val="Text"/>
    <w:rsid w:val="00A147E3"/>
    <w:pPr>
      <w:keepNext/>
      <w:spacing w:before="480" w:after="160"/>
    </w:pPr>
    <w:rPr>
      <w:b/>
    </w:rPr>
  </w:style>
  <w:style w:type="paragraph" w:customStyle="1" w:styleId="BegrndungBesondererTeil">
    <w:name w:val="Begründung (Besonderer Teil)"/>
    <w:basedOn w:val="Standard"/>
    <w:next w:val="Text"/>
    <w:rsid w:val="00A147E3"/>
    <w:pPr>
      <w:keepNext/>
      <w:spacing w:before="480" w:after="160"/>
    </w:pPr>
    <w:rPr>
      <w:b/>
    </w:rPr>
  </w:style>
  <w:style w:type="paragraph" w:customStyle="1" w:styleId="berschriftrmischBegrndung">
    <w:name w:val="Überschrift römisch (Begründung)"/>
    <w:basedOn w:val="Standard"/>
    <w:next w:val="Text"/>
    <w:rsid w:val="00A147E3"/>
    <w:pPr>
      <w:keepNext/>
      <w:numPr>
        <w:numId w:val="244"/>
      </w:numPr>
      <w:spacing w:before="360"/>
    </w:pPr>
    <w:rPr>
      <w:b/>
    </w:rPr>
  </w:style>
  <w:style w:type="paragraph" w:customStyle="1" w:styleId="berschriftarabischBegrndung">
    <w:name w:val="Überschrift arabisch (Begründung)"/>
    <w:basedOn w:val="Standard"/>
    <w:next w:val="Text"/>
    <w:rsid w:val="00A147E3"/>
    <w:pPr>
      <w:keepNext/>
      <w:numPr>
        <w:ilvl w:val="1"/>
        <w:numId w:val="244"/>
      </w:numPr>
    </w:pPr>
    <w:rPr>
      <w:b/>
    </w:rPr>
  </w:style>
  <w:style w:type="paragraph" w:customStyle="1" w:styleId="Initiant">
    <w:name w:val="Initiant"/>
    <w:basedOn w:val="Standard"/>
    <w:next w:val="VorblattBezeichnung"/>
    <w:rsid w:val="00A147E3"/>
    <w:pPr>
      <w:spacing w:after="620"/>
      <w:jc w:val="left"/>
    </w:pPr>
    <w:rPr>
      <w:b/>
      <w:sz w:val="26"/>
    </w:rPr>
  </w:style>
  <w:style w:type="paragraph" w:customStyle="1" w:styleId="VorblattBezeichnung">
    <w:name w:val="Vorblatt Bezeichnung"/>
    <w:basedOn w:val="Standard"/>
    <w:next w:val="VorblattTitelProblemundZiel"/>
    <w:rsid w:val="00A147E3"/>
    <w:rPr>
      <w:b/>
      <w:sz w:val="26"/>
    </w:rPr>
  </w:style>
  <w:style w:type="paragraph" w:customStyle="1" w:styleId="VorblattTitelProblemundZiel">
    <w:name w:val="Vorblatt Titel (Problem und Ziel)"/>
    <w:basedOn w:val="Standard"/>
    <w:next w:val="Text"/>
    <w:rsid w:val="00A147E3"/>
    <w:pPr>
      <w:spacing w:before="360"/>
    </w:pPr>
    <w:rPr>
      <w:b/>
      <w:sz w:val="26"/>
    </w:rPr>
  </w:style>
  <w:style w:type="paragraph" w:customStyle="1" w:styleId="VorblattTitelLsung">
    <w:name w:val="Vorblatt Titel (Lösung)"/>
    <w:basedOn w:val="Standard"/>
    <w:next w:val="Text"/>
    <w:rsid w:val="00A147E3"/>
    <w:pPr>
      <w:spacing w:before="360"/>
    </w:pPr>
    <w:rPr>
      <w:b/>
      <w:sz w:val="26"/>
    </w:rPr>
  </w:style>
  <w:style w:type="paragraph" w:customStyle="1" w:styleId="VorblattTitelAlternativen">
    <w:name w:val="Vorblatt Titel (Alternativen)"/>
    <w:basedOn w:val="Standard"/>
    <w:next w:val="Text"/>
    <w:rsid w:val="00A147E3"/>
    <w:pPr>
      <w:spacing w:before="360"/>
    </w:pPr>
    <w:rPr>
      <w:b/>
      <w:sz w:val="26"/>
    </w:rPr>
  </w:style>
  <w:style w:type="paragraph" w:customStyle="1" w:styleId="VorblattTitelFinanzielleAuswirkungen">
    <w:name w:val="Vorblatt Titel (Finanzielle Auswirkungen)"/>
    <w:basedOn w:val="Standard"/>
    <w:next w:val="Text"/>
    <w:rsid w:val="00A147E3"/>
    <w:pPr>
      <w:spacing w:before="360"/>
    </w:pPr>
    <w:rPr>
      <w:b/>
      <w:sz w:val="26"/>
    </w:rPr>
  </w:style>
  <w:style w:type="paragraph" w:customStyle="1" w:styleId="VorblattTitelHaushaltsausgabenohneVollzugsaufwand">
    <w:name w:val="Vorblatt Titel (Haushaltsausgaben ohne Vollzugsaufwand)"/>
    <w:basedOn w:val="Standard"/>
    <w:next w:val="Text"/>
    <w:rsid w:val="00A147E3"/>
    <w:pPr>
      <w:spacing w:before="360"/>
    </w:pPr>
    <w:rPr>
      <w:sz w:val="26"/>
    </w:rPr>
  </w:style>
  <w:style w:type="paragraph" w:customStyle="1" w:styleId="VorblattTitelVollzugsaufwand">
    <w:name w:val="Vorblatt Titel (Vollzugsaufwand)"/>
    <w:basedOn w:val="Standard"/>
    <w:next w:val="Text"/>
    <w:rsid w:val="00A147E3"/>
    <w:pPr>
      <w:spacing w:before="360"/>
    </w:pPr>
    <w:rPr>
      <w:sz w:val="26"/>
    </w:rPr>
  </w:style>
  <w:style w:type="paragraph" w:customStyle="1" w:styleId="VorblattTitelSonstigeKosten">
    <w:name w:val="Vorblatt Titel (Sonstige Kosten)"/>
    <w:basedOn w:val="Standard"/>
    <w:next w:val="Text"/>
    <w:rsid w:val="00A147E3"/>
    <w:pPr>
      <w:spacing w:before="360"/>
    </w:pPr>
    <w:rPr>
      <w:b/>
      <w:sz w:val="26"/>
    </w:rPr>
  </w:style>
  <w:style w:type="paragraph" w:customStyle="1" w:styleId="VorblattTitelBrokratiekosten">
    <w:name w:val="Vorblatt Titel (Bürokratiekosten)"/>
    <w:basedOn w:val="Standard"/>
    <w:next w:val="Text"/>
    <w:rsid w:val="00A147E3"/>
    <w:pPr>
      <w:spacing w:before="360"/>
    </w:pPr>
    <w:rPr>
      <w:b/>
      <w:sz w:val="26"/>
    </w:rPr>
  </w:style>
  <w:style w:type="paragraph" w:customStyle="1" w:styleId="VorblattUntertitelBrokratiekosten">
    <w:name w:val="Vorblatt Untertitel (Bürokratiekosten)"/>
    <w:basedOn w:val="Standard"/>
    <w:next w:val="VorblattTextBrokratiekosten"/>
    <w:rsid w:val="00A147E3"/>
    <w:pPr>
      <w:tabs>
        <w:tab w:val="left" w:pos="283"/>
      </w:tabs>
    </w:pPr>
  </w:style>
  <w:style w:type="paragraph" w:customStyle="1" w:styleId="VorblattTextBrokratiekosten">
    <w:name w:val="Vorblatt Text (Bürokratiekosten)"/>
    <w:basedOn w:val="Standard"/>
    <w:rsid w:val="00A147E3"/>
    <w:pPr>
      <w:ind w:left="3402" w:hanging="3118"/>
    </w:pPr>
  </w:style>
  <w:style w:type="paragraph" w:customStyle="1" w:styleId="VorblattDokumentstatus">
    <w:name w:val="Vorblatt Dokumentstatus"/>
    <w:basedOn w:val="Standard"/>
    <w:next w:val="VorblattBezeichnung"/>
    <w:rsid w:val="00A147E3"/>
    <w:pPr>
      <w:jc w:val="left"/>
    </w:pPr>
    <w:rPr>
      <w:b/>
      <w:sz w:val="30"/>
    </w:rPr>
  </w:style>
  <w:style w:type="paragraph" w:customStyle="1" w:styleId="VorblattKurzbezeichnung-Abkrzung">
    <w:name w:val="Vorblatt Kurzbezeichnung - Abkürzung"/>
    <w:basedOn w:val="Standard"/>
    <w:next w:val="VorblattTitelProblemundZiel"/>
    <w:rsid w:val="00A147E3"/>
    <w:pPr>
      <w:spacing w:before="0"/>
    </w:pPr>
    <w:rPr>
      <w:sz w:val="24"/>
    </w:rPr>
  </w:style>
  <w:style w:type="paragraph" w:customStyle="1" w:styleId="VorblattTitelHaushaltsausgabenohneErfllungsaufwand">
    <w:name w:val="Vorblatt Titel (Haushaltsausgaben ohne Erfüllungsaufwand)"/>
    <w:basedOn w:val="Standard"/>
    <w:next w:val="Text"/>
    <w:rsid w:val="00A147E3"/>
    <w:pPr>
      <w:spacing w:before="360"/>
    </w:pPr>
    <w:rPr>
      <w:b/>
      <w:sz w:val="26"/>
    </w:rPr>
  </w:style>
  <w:style w:type="paragraph" w:customStyle="1" w:styleId="VorblattTitelErfllungsaufwand">
    <w:name w:val="Vorblatt Titel (Erfüllungsaufwand)"/>
    <w:basedOn w:val="Standard"/>
    <w:next w:val="Text"/>
    <w:rsid w:val="00A147E3"/>
    <w:pPr>
      <w:spacing w:before="360"/>
    </w:pPr>
    <w:rPr>
      <w:b/>
      <w:sz w:val="26"/>
    </w:rPr>
  </w:style>
  <w:style w:type="paragraph" w:customStyle="1" w:styleId="VorblattTitelErfllungsaufwandBrgerinnenundBrger">
    <w:name w:val="Vorblatt Titel (Erfüllungsaufwand Bürgerinnen und Bürger)"/>
    <w:basedOn w:val="Standard"/>
    <w:next w:val="Text"/>
    <w:rsid w:val="00A147E3"/>
    <w:pPr>
      <w:spacing w:before="360"/>
    </w:pPr>
    <w:rPr>
      <w:b/>
      <w:sz w:val="26"/>
    </w:rPr>
  </w:style>
  <w:style w:type="paragraph" w:customStyle="1" w:styleId="VorblattTitelErfllungsaufwandWirtschaft">
    <w:name w:val="Vorblatt Titel (Erfüllungsaufwand Wirtschaft)"/>
    <w:basedOn w:val="Standard"/>
    <w:next w:val="Text"/>
    <w:rsid w:val="00A147E3"/>
    <w:pPr>
      <w:spacing w:before="360"/>
    </w:pPr>
    <w:rPr>
      <w:b/>
      <w:sz w:val="26"/>
    </w:rPr>
  </w:style>
  <w:style w:type="paragraph" w:customStyle="1" w:styleId="VorblattTitelBrokratiekostenausInformationspflichten">
    <w:name w:val="Vorblatt Titel (Bürokratiekosten aus Informationspflichten)"/>
    <w:basedOn w:val="Standard"/>
    <w:next w:val="Text"/>
    <w:rsid w:val="00A147E3"/>
    <w:pPr>
      <w:spacing w:before="360"/>
    </w:pPr>
    <w:rPr>
      <w:sz w:val="26"/>
    </w:rPr>
  </w:style>
  <w:style w:type="paragraph" w:customStyle="1" w:styleId="VorblattTitelErfllungsaufwandVerwaltung">
    <w:name w:val="Vorblatt Titel (Erfüllungsaufwand Verwaltung)"/>
    <w:basedOn w:val="Standard"/>
    <w:next w:val="Text"/>
    <w:rsid w:val="00A147E3"/>
    <w:pPr>
      <w:spacing w:before="360"/>
    </w:pPr>
    <w:rPr>
      <w:b/>
      <w:sz w:val="26"/>
    </w:rPr>
  </w:style>
  <w:style w:type="paragraph" w:customStyle="1" w:styleId="VorblattTitelWeitereKosten">
    <w:name w:val="Vorblatt Titel (Weitere Kosten)"/>
    <w:basedOn w:val="Standard"/>
    <w:next w:val="Text"/>
    <w:rsid w:val="00A147E3"/>
    <w:pPr>
      <w:spacing w:before="360"/>
    </w:pPr>
    <w:rPr>
      <w:b/>
      <w:sz w:val="26"/>
    </w:rPr>
  </w:style>
  <w:style w:type="paragraph" w:customStyle="1" w:styleId="RevisionJuristischerAbsatz">
    <w:name w:val="Revision Juristischer Absatz"/>
    <w:basedOn w:val="Standard"/>
    <w:rsid w:val="00A147E3"/>
    <w:pPr>
      <w:numPr>
        <w:ilvl w:val="2"/>
        <w:numId w:val="231"/>
      </w:numPr>
    </w:pPr>
    <w:rPr>
      <w:color w:val="800000"/>
    </w:rPr>
  </w:style>
  <w:style w:type="paragraph" w:customStyle="1" w:styleId="RevisionJuristischerAbsatzmanuell">
    <w:name w:val="Revision Juristischer Absatz (manuell)"/>
    <w:basedOn w:val="Standard"/>
    <w:rsid w:val="00A147E3"/>
    <w:pPr>
      <w:tabs>
        <w:tab w:val="left" w:pos="850"/>
      </w:tabs>
      <w:ind w:firstLine="425"/>
    </w:pPr>
    <w:rPr>
      <w:color w:val="800000"/>
    </w:rPr>
  </w:style>
  <w:style w:type="paragraph" w:customStyle="1" w:styleId="RevisionJuristischerAbsatzFolgeabsatz">
    <w:name w:val="Revision Juristischer Absatz Folgeabsatz"/>
    <w:basedOn w:val="Standard"/>
    <w:rsid w:val="00A147E3"/>
    <w:rPr>
      <w:color w:val="800000"/>
    </w:rPr>
  </w:style>
  <w:style w:type="paragraph" w:customStyle="1" w:styleId="RevisionNummerierungStufe1manuell">
    <w:name w:val="Revision Nummerierung (Stufe 1) (manuell)"/>
    <w:basedOn w:val="Standard"/>
    <w:rsid w:val="00A147E3"/>
    <w:pPr>
      <w:tabs>
        <w:tab w:val="left" w:pos="425"/>
      </w:tabs>
      <w:ind w:left="425" w:hanging="425"/>
    </w:pPr>
    <w:rPr>
      <w:color w:val="800000"/>
    </w:rPr>
  </w:style>
  <w:style w:type="paragraph" w:customStyle="1" w:styleId="RevisionNummerierungFolgeabsatzStufe1">
    <w:name w:val="Revision Nummerierung Folgeabsatz (Stufe 1)"/>
    <w:basedOn w:val="Standard"/>
    <w:rsid w:val="00A147E3"/>
    <w:pPr>
      <w:ind w:left="425"/>
    </w:pPr>
    <w:rPr>
      <w:color w:val="800000"/>
    </w:rPr>
  </w:style>
  <w:style w:type="paragraph" w:customStyle="1" w:styleId="RevisionNummerierungStufe2manuell">
    <w:name w:val="Revision Nummerierung (Stufe 2) (manuell)"/>
    <w:basedOn w:val="Standard"/>
    <w:rsid w:val="00A147E3"/>
    <w:pPr>
      <w:tabs>
        <w:tab w:val="left" w:pos="850"/>
      </w:tabs>
      <w:ind w:left="850" w:hanging="425"/>
    </w:pPr>
    <w:rPr>
      <w:color w:val="800000"/>
    </w:rPr>
  </w:style>
  <w:style w:type="paragraph" w:customStyle="1" w:styleId="RevisionNummerierungFolgeabsatzStufe2">
    <w:name w:val="Revision Nummerierung Folgeabsatz (Stufe 2)"/>
    <w:basedOn w:val="Standard"/>
    <w:rsid w:val="00A147E3"/>
    <w:pPr>
      <w:ind w:left="850"/>
    </w:pPr>
    <w:rPr>
      <w:color w:val="800000"/>
    </w:rPr>
  </w:style>
  <w:style w:type="paragraph" w:customStyle="1" w:styleId="RevisionNummerierungStufe3manuell">
    <w:name w:val="Revision Nummerierung (Stufe 3) (manuell)"/>
    <w:basedOn w:val="Standard"/>
    <w:rsid w:val="00A147E3"/>
    <w:pPr>
      <w:tabs>
        <w:tab w:val="left" w:pos="1276"/>
      </w:tabs>
      <w:ind w:left="1276" w:hanging="425"/>
    </w:pPr>
    <w:rPr>
      <w:color w:val="800000"/>
    </w:rPr>
  </w:style>
  <w:style w:type="paragraph" w:customStyle="1" w:styleId="RevisionNummerierungFolgeabsatzStufe3">
    <w:name w:val="Revision Nummerierung Folgeabsatz (Stufe 3)"/>
    <w:basedOn w:val="Standard"/>
    <w:rsid w:val="00A147E3"/>
    <w:pPr>
      <w:ind w:left="1276"/>
    </w:pPr>
    <w:rPr>
      <w:color w:val="800000"/>
    </w:rPr>
  </w:style>
  <w:style w:type="paragraph" w:customStyle="1" w:styleId="RevisionNummerierungStufe4manuell">
    <w:name w:val="Revision Nummerierung (Stufe 4) (manuell)"/>
    <w:basedOn w:val="Standard"/>
    <w:rsid w:val="00A147E3"/>
    <w:pPr>
      <w:tabs>
        <w:tab w:val="left" w:pos="1701"/>
      </w:tabs>
      <w:ind w:left="1984" w:hanging="709"/>
    </w:pPr>
    <w:rPr>
      <w:color w:val="800000"/>
    </w:rPr>
  </w:style>
  <w:style w:type="paragraph" w:customStyle="1" w:styleId="RevisionNummerierungFolgeabsatzStufe4">
    <w:name w:val="Revision Nummerierung Folgeabsatz (Stufe 4)"/>
    <w:basedOn w:val="Standard"/>
    <w:rsid w:val="00A147E3"/>
    <w:pPr>
      <w:ind w:left="1984"/>
    </w:pPr>
    <w:rPr>
      <w:color w:val="800000"/>
    </w:rPr>
  </w:style>
  <w:style w:type="paragraph" w:customStyle="1" w:styleId="RevisionNummerierungStufe1">
    <w:name w:val="Revision Nummerierung (Stufe 1)"/>
    <w:basedOn w:val="Standard"/>
    <w:rsid w:val="00A147E3"/>
    <w:pPr>
      <w:numPr>
        <w:ilvl w:val="3"/>
        <w:numId w:val="231"/>
      </w:numPr>
    </w:pPr>
    <w:rPr>
      <w:color w:val="800000"/>
    </w:rPr>
  </w:style>
  <w:style w:type="paragraph" w:customStyle="1" w:styleId="RevisionNummerierungStufe2">
    <w:name w:val="Revision Nummerierung (Stufe 2)"/>
    <w:basedOn w:val="Standard"/>
    <w:rsid w:val="00A147E3"/>
    <w:pPr>
      <w:numPr>
        <w:ilvl w:val="4"/>
        <w:numId w:val="231"/>
      </w:numPr>
    </w:pPr>
    <w:rPr>
      <w:color w:val="800000"/>
    </w:rPr>
  </w:style>
  <w:style w:type="paragraph" w:customStyle="1" w:styleId="RevisionNummerierungStufe3">
    <w:name w:val="Revision Nummerierung (Stufe 3)"/>
    <w:basedOn w:val="Standard"/>
    <w:rsid w:val="00A147E3"/>
    <w:pPr>
      <w:numPr>
        <w:ilvl w:val="5"/>
        <w:numId w:val="231"/>
      </w:numPr>
    </w:pPr>
    <w:rPr>
      <w:color w:val="800000"/>
    </w:rPr>
  </w:style>
  <w:style w:type="paragraph" w:customStyle="1" w:styleId="RevisionNummerierungStufe4">
    <w:name w:val="Revision Nummerierung (Stufe 4)"/>
    <w:basedOn w:val="Standard"/>
    <w:rsid w:val="00A147E3"/>
    <w:pPr>
      <w:numPr>
        <w:ilvl w:val="6"/>
        <w:numId w:val="231"/>
      </w:numPr>
    </w:pPr>
    <w:rPr>
      <w:color w:val="800000"/>
    </w:rPr>
  </w:style>
  <w:style w:type="character" w:customStyle="1" w:styleId="RevisionText">
    <w:name w:val="Revision Text"/>
    <w:basedOn w:val="Absatzstandardschriftart"/>
    <w:rsid w:val="00A147E3"/>
    <w:rPr>
      <w:color w:val="800000"/>
      <w:shd w:val="clear" w:color="auto" w:fill="auto"/>
    </w:rPr>
  </w:style>
  <w:style w:type="paragraph" w:customStyle="1" w:styleId="RevisionParagraphBezeichner">
    <w:name w:val="Revision Paragraph Bezeichner"/>
    <w:basedOn w:val="Standard"/>
    <w:next w:val="RevisionParagraphberschrift"/>
    <w:rsid w:val="00A147E3"/>
    <w:pPr>
      <w:keepNext/>
      <w:numPr>
        <w:ilvl w:val="1"/>
        <w:numId w:val="231"/>
      </w:numPr>
      <w:spacing w:before="480"/>
      <w:jc w:val="center"/>
    </w:pPr>
    <w:rPr>
      <w:color w:val="800000"/>
    </w:rPr>
  </w:style>
  <w:style w:type="paragraph" w:customStyle="1" w:styleId="RevisionParagraphBezeichnermanuell">
    <w:name w:val="Revision Paragraph Bezeichner (manuell)"/>
    <w:basedOn w:val="Standard"/>
    <w:next w:val="RevisionParagraphberschrift"/>
    <w:rsid w:val="00A147E3"/>
    <w:pPr>
      <w:keepNext/>
      <w:spacing w:before="480"/>
      <w:jc w:val="center"/>
    </w:pPr>
    <w:rPr>
      <w:color w:val="800000"/>
    </w:rPr>
  </w:style>
  <w:style w:type="paragraph" w:customStyle="1" w:styleId="RevisionParagraphberschrift">
    <w:name w:val="Revision Paragraph Überschrift"/>
    <w:basedOn w:val="Standard"/>
    <w:next w:val="RevisionJuristischerAbsatz"/>
    <w:rsid w:val="00A147E3"/>
    <w:pPr>
      <w:keepNext/>
      <w:jc w:val="center"/>
    </w:pPr>
    <w:rPr>
      <w:color w:val="800000"/>
    </w:rPr>
  </w:style>
  <w:style w:type="paragraph" w:customStyle="1" w:styleId="RevisionBuchBezeichner">
    <w:name w:val="Revision Buch Bezeichner"/>
    <w:basedOn w:val="Standard"/>
    <w:next w:val="RevisionBuchberschrift"/>
    <w:rsid w:val="00A147E3"/>
    <w:pPr>
      <w:keepNext/>
      <w:spacing w:before="480"/>
      <w:jc w:val="center"/>
    </w:pPr>
    <w:rPr>
      <w:color w:val="800000"/>
      <w:sz w:val="26"/>
    </w:rPr>
  </w:style>
  <w:style w:type="paragraph" w:customStyle="1" w:styleId="RevisionBuchberschrift">
    <w:name w:val="Revision Buch Überschrift"/>
    <w:basedOn w:val="Standard"/>
    <w:next w:val="RevisionParagraphBezeichner"/>
    <w:rsid w:val="00A147E3"/>
    <w:pPr>
      <w:keepNext/>
      <w:spacing w:after="240"/>
      <w:jc w:val="center"/>
    </w:pPr>
    <w:rPr>
      <w:color w:val="800000"/>
      <w:sz w:val="26"/>
    </w:rPr>
  </w:style>
  <w:style w:type="paragraph" w:customStyle="1" w:styleId="RevisionTeilBezeichner">
    <w:name w:val="Revision Teil Bezeichner"/>
    <w:basedOn w:val="Standard"/>
    <w:next w:val="RevisionTeilberschrift"/>
    <w:rsid w:val="00A147E3"/>
    <w:pPr>
      <w:keepNext/>
      <w:spacing w:before="480"/>
      <w:jc w:val="center"/>
    </w:pPr>
    <w:rPr>
      <w:color w:val="800000"/>
      <w:sz w:val="26"/>
    </w:rPr>
  </w:style>
  <w:style w:type="paragraph" w:customStyle="1" w:styleId="RevisionTeilberschrift">
    <w:name w:val="Revision Teil Überschrift"/>
    <w:basedOn w:val="Standard"/>
    <w:next w:val="RevisionParagraphBezeichner"/>
    <w:rsid w:val="00A147E3"/>
    <w:pPr>
      <w:keepNext/>
      <w:spacing w:after="240"/>
      <w:jc w:val="center"/>
    </w:pPr>
    <w:rPr>
      <w:color w:val="800000"/>
      <w:sz w:val="26"/>
    </w:rPr>
  </w:style>
  <w:style w:type="paragraph" w:customStyle="1" w:styleId="RevisionKapitelBezeichner">
    <w:name w:val="Revision Kapitel Bezeichner"/>
    <w:basedOn w:val="Standard"/>
    <w:next w:val="RevisionKapitelberschrift"/>
    <w:rsid w:val="00A147E3"/>
    <w:pPr>
      <w:keepNext/>
      <w:spacing w:before="480"/>
      <w:jc w:val="center"/>
    </w:pPr>
    <w:rPr>
      <w:color w:val="800000"/>
      <w:sz w:val="26"/>
    </w:rPr>
  </w:style>
  <w:style w:type="paragraph" w:customStyle="1" w:styleId="RevisionKapitelberschrift">
    <w:name w:val="Revision Kapitel Überschrift"/>
    <w:basedOn w:val="Standard"/>
    <w:next w:val="RevisionParagraphBezeichner"/>
    <w:rsid w:val="00A147E3"/>
    <w:pPr>
      <w:keepNext/>
      <w:spacing w:after="240"/>
      <w:jc w:val="center"/>
    </w:pPr>
    <w:rPr>
      <w:color w:val="800000"/>
      <w:sz w:val="26"/>
    </w:rPr>
  </w:style>
  <w:style w:type="paragraph" w:customStyle="1" w:styleId="RevisionAbschnittBezeichner">
    <w:name w:val="Revision Abschnitt Bezeichner"/>
    <w:basedOn w:val="Standard"/>
    <w:next w:val="RevisionAbschnittberschrift"/>
    <w:rsid w:val="00A147E3"/>
    <w:pPr>
      <w:keepNext/>
      <w:spacing w:before="480"/>
      <w:jc w:val="center"/>
    </w:pPr>
    <w:rPr>
      <w:color w:val="800000"/>
    </w:rPr>
  </w:style>
  <w:style w:type="paragraph" w:customStyle="1" w:styleId="RevisionAbschnittberschrift">
    <w:name w:val="Revision Abschnitt Überschrift"/>
    <w:basedOn w:val="Standard"/>
    <w:next w:val="RevisionParagraphBezeichner"/>
    <w:rsid w:val="00A147E3"/>
    <w:pPr>
      <w:keepNext/>
      <w:spacing w:after="240"/>
      <w:jc w:val="center"/>
    </w:pPr>
    <w:rPr>
      <w:color w:val="800000"/>
    </w:rPr>
  </w:style>
  <w:style w:type="paragraph" w:customStyle="1" w:styleId="RevisionUnterabschnittBezeichner">
    <w:name w:val="Revision Unterabschnitt Bezeichner"/>
    <w:basedOn w:val="Standard"/>
    <w:next w:val="RevisionUnterabschnittberschrift"/>
    <w:rsid w:val="00A147E3"/>
    <w:pPr>
      <w:keepNext/>
      <w:spacing w:before="480"/>
      <w:jc w:val="center"/>
    </w:pPr>
    <w:rPr>
      <w:color w:val="800000"/>
    </w:rPr>
  </w:style>
  <w:style w:type="paragraph" w:customStyle="1" w:styleId="RevisionUnterabschnittberschrift">
    <w:name w:val="Revision Unterabschnitt Überschrift"/>
    <w:basedOn w:val="Standard"/>
    <w:next w:val="RevisionParagraphBezeichner"/>
    <w:rsid w:val="00A147E3"/>
    <w:pPr>
      <w:keepNext/>
      <w:spacing w:after="240"/>
      <w:jc w:val="center"/>
    </w:pPr>
    <w:rPr>
      <w:color w:val="800000"/>
    </w:rPr>
  </w:style>
  <w:style w:type="paragraph" w:customStyle="1" w:styleId="RevisionTitelBezeichner">
    <w:name w:val="Revision Titel Bezeichner"/>
    <w:basedOn w:val="Standard"/>
    <w:next w:val="RevisionTitelberschrift"/>
    <w:rsid w:val="00A147E3"/>
    <w:pPr>
      <w:keepNext/>
      <w:spacing w:before="480"/>
      <w:jc w:val="center"/>
    </w:pPr>
    <w:rPr>
      <w:color w:val="800000"/>
    </w:rPr>
  </w:style>
  <w:style w:type="paragraph" w:customStyle="1" w:styleId="RevisionTitelberschrift">
    <w:name w:val="Revision Titel Überschrift"/>
    <w:basedOn w:val="Standard"/>
    <w:next w:val="RevisionParagraphBezeichner"/>
    <w:rsid w:val="00A147E3"/>
    <w:pPr>
      <w:keepNext/>
      <w:spacing w:after="240"/>
      <w:jc w:val="center"/>
    </w:pPr>
    <w:rPr>
      <w:color w:val="800000"/>
    </w:rPr>
  </w:style>
  <w:style w:type="paragraph" w:customStyle="1" w:styleId="RevisionUntertitelBezeichner">
    <w:name w:val="Revision Untertitel Bezeichner"/>
    <w:basedOn w:val="Standard"/>
    <w:next w:val="RevisionUntertitelberschrift"/>
    <w:rsid w:val="00A147E3"/>
    <w:pPr>
      <w:keepNext/>
      <w:spacing w:before="480"/>
      <w:jc w:val="center"/>
    </w:pPr>
    <w:rPr>
      <w:color w:val="800000"/>
    </w:rPr>
  </w:style>
  <w:style w:type="paragraph" w:customStyle="1" w:styleId="RevisionUntertitelberschrift">
    <w:name w:val="Revision Untertitel Überschrift"/>
    <w:basedOn w:val="Standard"/>
    <w:next w:val="RevisionParagraphBezeichner"/>
    <w:rsid w:val="00A147E3"/>
    <w:pPr>
      <w:keepNext/>
      <w:spacing w:after="240"/>
      <w:jc w:val="center"/>
    </w:pPr>
    <w:rPr>
      <w:color w:val="800000"/>
    </w:rPr>
  </w:style>
  <w:style w:type="paragraph" w:customStyle="1" w:styleId="RevisionArtikelBezeichnermanuell">
    <w:name w:val="Revision Artikel Bezeichner (manuell)"/>
    <w:basedOn w:val="Standard"/>
    <w:next w:val="RevisionArtikelberschrift"/>
    <w:rsid w:val="00A147E3"/>
    <w:pPr>
      <w:keepNext/>
      <w:spacing w:before="480" w:after="240"/>
      <w:jc w:val="center"/>
    </w:pPr>
    <w:rPr>
      <w:color w:val="800000"/>
      <w:sz w:val="28"/>
    </w:rPr>
  </w:style>
  <w:style w:type="paragraph" w:customStyle="1" w:styleId="RevisionArtikelBezeichner">
    <w:name w:val="Revision Artikel Bezeichner"/>
    <w:basedOn w:val="Standard"/>
    <w:next w:val="RevisionArtikelberschrift"/>
    <w:rsid w:val="00A147E3"/>
    <w:pPr>
      <w:keepNext/>
      <w:numPr>
        <w:numId w:val="231"/>
      </w:numPr>
      <w:spacing w:before="480" w:after="240"/>
      <w:jc w:val="center"/>
    </w:pPr>
    <w:rPr>
      <w:color w:val="800000"/>
      <w:sz w:val="28"/>
    </w:rPr>
  </w:style>
  <w:style w:type="paragraph" w:customStyle="1" w:styleId="RevisionArtikelberschrift">
    <w:name w:val="Revision Artikel Überschrift"/>
    <w:basedOn w:val="Standard"/>
    <w:next w:val="RevisionJuristischerAbsatz"/>
    <w:rsid w:val="00A147E3"/>
    <w:pPr>
      <w:keepNext/>
      <w:spacing w:after="240"/>
      <w:jc w:val="center"/>
    </w:pPr>
    <w:rPr>
      <w:color w:val="800000"/>
      <w:sz w:val="28"/>
    </w:rPr>
  </w:style>
  <w:style w:type="paragraph" w:customStyle="1" w:styleId="RevisionBezeichnungStammdokument">
    <w:name w:val="Revision Bezeichnung (Stammdokument)"/>
    <w:basedOn w:val="Standard"/>
    <w:next w:val="RevisionKurzbezeichnung-AbkrzungStammdokument"/>
    <w:rsid w:val="00A147E3"/>
    <w:pPr>
      <w:jc w:val="center"/>
    </w:pPr>
    <w:rPr>
      <w:color w:val="800000"/>
      <w:sz w:val="28"/>
    </w:rPr>
  </w:style>
  <w:style w:type="paragraph" w:customStyle="1" w:styleId="RevisionKurzbezeichnung-AbkrzungStammdokument">
    <w:name w:val="Revision Kurzbezeichnung - Abkürzung (Stammdokument)"/>
    <w:basedOn w:val="Standard"/>
    <w:rsid w:val="00A147E3"/>
    <w:pPr>
      <w:jc w:val="center"/>
    </w:pPr>
    <w:rPr>
      <w:color w:val="800000"/>
      <w:sz w:val="26"/>
    </w:rPr>
  </w:style>
  <w:style w:type="paragraph" w:customStyle="1" w:styleId="RevisionEingangsformelStandardStammdokument">
    <w:name w:val="Revision Eingangsformel Standard (Stammdokument)"/>
    <w:basedOn w:val="Standard"/>
    <w:rsid w:val="00A147E3"/>
    <w:pPr>
      <w:ind w:firstLine="425"/>
    </w:pPr>
    <w:rPr>
      <w:color w:val="800000"/>
    </w:rPr>
  </w:style>
  <w:style w:type="paragraph" w:customStyle="1" w:styleId="RevisionEingangsformelAufzhlungStammdokument">
    <w:name w:val="Revision Eingangsformel Aufzählung (Stammdokument)"/>
    <w:basedOn w:val="Standard"/>
    <w:rsid w:val="00A147E3"/>
    <w:pPr>
      <w:numPr>
        <w:numId w:val="238"/>
      </w:numPr>
    </w:pPr>
    <w:rPr>
      <w:color w:val="800000"/>
    </w:rPr>
  </w:style>
  <w:style w:type="paragraph" w:customStyle="1" w:styleId="RevisionVerzeichnisTitelStammdokument">
    <w:name w:val="Revision Verzeichnis Titel (Stammdokument)"/>
    <w:basedOn w:val="Standard"/>
    <w:next w:val="RevisionVerzeichnis2"/>
    <w:rsid w:val="00A147E3"/>
    <w:pPr>
      <w:jc w:val="center"/>
    </w:pPr>
    <w:rPr>
      <w:color w:val="800000"/>
    </w:rPr>
  </w:style>
  <w:style w:type="paragraph" w:customStyle="1" w:styleId="RevisionVerzeichnis1">
    <w:name w:val="Revision Verzeichnis 1"/>
    <w:basedOn w:val="Standard"/>
    <w:rsid w:val="00A147E3"/>
    <w:pPr>
      <w:tabs>
        <w:tab w:val="left" w:pos="1191"/>
      </w:tabs>
      <w:ind w:left="1191" w:hanging="1191"/>
    </w:pPr>
    <w:rPr>
      <w:color w:val="800000"/>
    </w:rPr>
  </w:style>
  <w:style w:type="paragraph" w:customStyle="1" w:styleId="RevisionVerzeichnis2">
    <w:name w:val="Revision Verzeichnis 2"/>
    <w:basedOn w:val="Standard"/>
    <w:rsid w:val="00A147E3"/>
    <w:pPr>
      <w:keepNext/>
      <w:spacing w:before="240" w:line="360" w:lineRule="auto"/>
      <w:jc w:val="center"/>
    </w:pPr>
    <w:rPr>
      <w:color w:val="800000"/>
    </w:rPr>
  </w:style>
  <w:style w:type="paragraph" w:customStyle="1" w:styleId="RevisionVerzeichnis3">
    <w:name w:val="Revision Verzeichnis 3"/>
    <w:basedOn w:val="Standard"/>
    <w:rsid w:val="00A147E3"/>
    <w:pPr>
      <w:keepNext/>
      <w:spacing w:before="240" w:line="360" w:lineRule="auto"/>
      <w:jc w:val="center"/>
    </w:pPr>
    <w:rPr>
      <w:color w:val="800000"/>
      <w:sz w:val="18"/>
    </w:rPr>
  </w:style>
  <w:style w:type="paragraph" w:customStyle="1" w:styleId="RevisionVerzeichnis4">
    <w:name w:val="Revision Verzeichnis 4"/>
    <w:basedOn w:val="Standard"/>
    <w:rsid w:val="00A147E3"/>
    <w:pPr>
      <w:keepNext/>
      <w:spacing w:before="240" w:line="360" w:lineRule="auto"/>
      <w:jc w:val="center"/>
    </w:pPr>
    <w:rPr>
      <w:color w:val="800000"/>
      <w:sz w:val="18"/>
    </w:rPr>
  </w:style>
  <w:style w:type="paragraph" w:customStyle="1" w:styleId="RevisionVerzeichnis5">
    <w:name w:val="Revision Verzeichnis 5"/>
    <w:basedOn w:val="Standard"/>
    <w:rsid w:val="00A147E3"/>
    <w:pPr>
      <w:keepNext/>
      <w:spacing w:before="240" w:line="360" w:lineRule="auto"/>
      <w:jc w:val="center"/>
    </w:pPr>
    <w:rPr>
      <w:color w:val="800000"/>
      <w:sz w:val="18"/>
    </w:rPr>
  </w:style>
  <w:style w:type="paragraph" w:customStyle="1" w:styleId="RevisionVerzeichnis6">
    <w:name w:val="Revision Verzeichnis 6"/>
    <w:basedOn w:val="Standard"/>
    <w:rsid w:val="00A147E3"/>
    <w:pPr>
      <w:keepNext/>
      <w:spacing w:before="240" w:line="360" w:lineRule="auto"/>
      <w:jc w:val="center"/>
    </w:pPr>
    <w:rPr>
      <w:color w:val="800000"/>
      <w:sz w:val="18"/>
    </w:rPr>
  </w:style>
  <w:style w:type="paragraph" w:customStyle="1" w:styleId="RevisionVerzeichnis7">
    <w:name w:val="Revision Verzeichnis 7"/>
    <w:basedOn w:val="Standard"/>
    <w:rsid w:val="00A147E3"/>
    <w:pPr>
      <w:keepNext/>
      <w:spacing w:before="240" w:line="360" w:lineRule="auto"/>
      <w:jc w:val="center"/>
    </w:pPr>
    <w:rPr>
      <w:color w:val="800000"/>
      <w:sz w:val="16"/>
    </w:rPr>
  </w:style>
  <w:style w:type="paragraph" w:customStyle="1" w:styleId="RevisionVerzeichnis8">
    <w:name w:val="Revision Verzeichnis 8"/>
    <w:basedOn w:val="Standard"/>
    <w:rsid w:val="00A147E3"/>
    <w:pPr>
      <w:keepNext/>
      <w:spacing w:before="240" w:line="360" w:lineRule="auto"/>
      <w:jc w:val="center"/>
    </w:pPr>
    <w:rPr>
      <w:color w:val="800000"/>
      <w:sz w:val="16"/>
    </w:rPr>
  </w:style>
  <w:style w:type="paragraph" w:customStyle="1" w:styleId="RevisionVerzeichnis9">
    <w:name w:val="Revision Verzeichnis 9"/>
    <w:basedOn w:val="Standard"/>
    <w:rsid w:val="00A147E3"/>
    <w:pPr>
      <w:tabs>
        <w:tab w:val="left" w:pos="624"/>
      </w:tabs>
      <w:ind w:left="624" w:hanging="624"/>
    </w:pPr>
    <w:rPr>
      <w:color w:val="800000"/>
      <w:sz w:val="16"/>
    </w:rPr>
  </w:style>
  <w:style w:type="paragraph" w:customStyle="1" w:styleId="RevisionAnlageBezeichner">
    <w:name w:val="Revision Anlage Bezeichner"/>
    <w:basedOn w:val="Standard"/>
    <w:next w:val="RevisionAnlageVerweis"/>
    <w:rsid w:val="00A147E3"/>
    <w:pPr>
      <w:spacing w:before="240"/>
      <w:jc w:val="right"/>
    </w:pPr>
    <w:rPr>
      <w:color w:val="800000"/>
      <w:sz w:val="26"/>
    </w:rPr>
  </w:style>
  <w:style w:type="paragraph" w:customStyle="1" w:styleId="RevisionAnlageberschrift">
    <w:name w:val="Revision Anlage Überschrift"/>
    <w:basedOn w:val="Standard"/>
    <w:next w:val="RevisionAnlageText"/>
    <w:rsid w:val="00A147E3"/>
    <w:pPr>
      <w:jc w:val="center"/>
    </w:pPr>
    <w:rPr>
      <w:color w:val="800000"/>
      <w:sz w:val="26"/>
    </w:rPr>
  </w:style>
  <w:style w:type="paragraph" w:customStyle="1" w:styleId="RevisionAnlageVerzeichnisTitel">
    <w:name w:val="Revision Anlage Verzeichnis Titel"/>
    <w:basedOn w:val="Standard"/>
    <w:next w:val="RevisionAnlageVerzeichnis1"/>
    <w:rsid w:val="00A147E3"/>
    <w:pPr>
      <w:jc w:val="center"/>
    </w:pPr>
    <w:rPr>
      <w:color w:val="800000"/>
      <w:sz w:val="26"/>
    </w:rPr>
  </w:style>
  <w:style w:type="paragraph" w:customStyle="1" w:styleId="RevisionAnlageVerzeichnis1">
    <w:name w:val="Revision Anlage Verzeichnis 1"/>
    <w:basedOn w:val="Standard"/>
    <w:rsid w:val="00A147E3"/>
    <w:pPr>
      <w:jc w:val="center"/>
    </w:pPr>
    <w:rPr>
      <w:color w:val="800000"/>
      <w:sz w:val="24"/>
    </w:rPr>
  </w:style>
  <w:style w:type="paragraph" w:customStyle="1" w:styleId="RevisionAnlageVerzeichnis2">
    <w:name w:val="Revision Anlage Verzeichnis 2"/>
    <w:basedOn w:val="Standard"/>
    <w:rsid w:val="00A147E3"/>
    <w:pPr>
      <w:jc w:val="center"/>
    </w:pPr>
    <w:rPr>
      <w:color w:val="800000"/>
      <w:sz w:val="24"/>
    </w:rPr>
  </w:style>
  <w:style w:type="paragraph" w:customStyle="1" w:styleId="RevisionAnlageVerzeichnis3">
    <w:name w:val="Revision Anlage Verzeichnis 3"/>
    <w:basedOn w:val="Standard"/>
    <w:rsid w:val="00A147E3"/>
    <w:pPr>
      <w:jc w:val="center"/>
    </w:pPr>
    <w:rPr>
      <w:color w:val="800000"/>
    </w:rPr>
  </w:style>
  <w:style w:type="paragraph" w:customStyle="1" w:styleId="RevisionAnlageVerzeichnis4">
    <w:name w:val="Revision Anlage Verzeichnis 4"/>
    <w:basedOn w:val="Standard"/>
    <w:rsid w:val="00A147E3"/>
    <w:pPr>
      <w:jc w:val="center"/>
    </w:pPr>
    <w:rPr>
      <w:color w:val="800000"/>
    </w:rPr>
  </w:style>
  <w:style w:type="paragraph" w:customStyle="1" w:styleId="Revisionberschrift1">
    <w:name w:val="Revision Überschrift 1"/>
    <w:basedOn w:val="Standard"/>
    <w:next w:val="RevisionAnlageText"/>
    <w:rsid w:val="00A147E3"/>
    <w:pPr>
      <w:keepNext/>
      <w:spacing w:before="240" w:after="60"/>
    </w:pPr>
    <w:rPr>
      <w:color w:val="800000"/>
      <w:kern w:val="32"/>
    </w:rPr>
  </w:style>
  <w:style w:type="paragraph" w:customStyle="1" w:styleId="Revisionberschrift2">
    <w:name w:val="Revision Überschrift 2"/>
    <w:basedOn w:val="Standard"/>
    <w:next w:val="RevisionAnlageText"/>
    <w:rsid w:val="00A147E3"/>
    <w:pPr>
      <w:keepNext/>
      <w:spacing w:before="240" w:after="60"/>
    </w:pPr>
    <w:rPr>
      <w:color w:val="800000"/>
    </w:rPr>
  </w:style>
  <w:style w:type="paragraph" w:customStyle="1" w:styleId="Revisionberschrift3">
    <w:name w:val="Revision Überschrift 3"/>
    <w:basedOn w:val="Standard"/>
    <w:next w:val="RevisionAnlageText"/>
    <w:rsid w:val="00A147E3"/>
    <w:pPr>
      <w:keepNext/>
      <w:spacing w:before="240" w:after="60"/>
    </w:pPr>
    <w:rPr>
      <w:color w:val="800000"/>
    </w:rPr>
  </w:style>
  <w:style w:type="paragraph" w:customStyle="1" w:styleId="Revisionberschrift4">
    <w:name w:val="Revision Überschrift 4"/>
    <w:basedOn w:val="Standard"/>
    <w:next w:val="RevisionAnlageText"/>
    <w:rsid w:val="00A147E3"/>
    <w:pPr>
      <w:keepNext/>
      <w:spacing w:before="240" w:after="60"/>
    </w:pPr>
    <w:rPr>
      <w:color w:val="800000"/>
    </w:rPr>
  </w:style>
  <w:style w:type="paragraph" w:customStyle="1" w:styleId="RevisionAnlageText">
    <w:name w:val="Revision Anlage Text"/>
    <w:basedOn w:val="Standard"/>
    <w:rsid w:val="00A147E3"/>
    <w:rPr>
      <w:color w:val="800000"/>
    </w:rPr>
  </w:style>
  <w:style w:type="paragraph" w:customStyle="1" w:styleId="RevisionListeStufe1">
    <w:name w:val="Revision Liste (Stufe 1)"/>
    <w:basedOn w:val="Standard"/>
    <w:rsid w:val="00A147E3"/>
    <w:pPr>
      <w:numPr>
        <w:numId w:val="232"/>
      </w:numPr>
      <w:tabs>
        <w:tab w:val="left" w:pos="0"/>
      </w:tabs>
    </w:pPr>
    <w:rPr>
      <w:color w:val="800000"/>
    </w:rPr>
  </w:style>
  <w:style w:type="paragraph" w:customStyle="1" w:styleId="RevisionListeStufe1manuell">
    <w:name w:val="Revision Liste (Stufe 1) (manuell)"/>
    <w:basedOn w:val="Standard"/>
    <w:rsid w:val="00A147E3"/>
    <w:pPr>
      <w:tabs>
        <w:tab w:val="left" w:pos="425"/>
      </w:tabs>
      <w:ind w:left="425" w:hanging="425"/>
    </w:pPr>
    <w:rPr>
      <w:color w:val="800000"/>
    </w:rPr>
  </w:style>
  <w:style w:type="paragraph" w:customStyle="1" w:styleId="RevisionListeFolgeabsatzStufe1">
    <w:name w:val="Revision Liste Folgeabsatz (Stufe 1)"/>
    <w:basedOn w:val="Standard"/>
    <w:rsid w:val="00A147E3"/>
    <w:pPr>
      <w:numPr>
        <w:ilvl w:val="1"/>
        <w:numId w:val="232"/>
      </w:numPr>
    </w:pPr>
    <w:rPr>
      <w:color w:val="800000"/>
    </w:rPr>
  </w:style>
  <w:style w:type="paragraph" w:customStyle="1" w:styleId="RevisionListeStufe2">
    <w:name w:val="Revision Liste (Stufe 2)"/>
    <w:basedOn w:val="Standard"/>
    <w:rsid w:val="00A147E3"/>
    <w:pPr>
      <w:numPr>
        <w:ilvl w:val="2"/>
        <w:numId w:val="232"/>
      </w:numPr>
    </w:pPr>
    <w:rPr>
      <w:color w:val="800000"/>
    </w:rPr>
  </w:style>
  <w:style w:type="paragraph" w:customStyle="1" w:styleId="RevisionListeStufe2manuell">
    <w:name w:val="Revision Liste (Stufe 2) (manuell)"/>
    <w:basedOn w:val="Standard"/>
    <w:rsid w:val="00A147E3"/>
    <w:pPr>
      <w:tabs>
        <w:tab w:val="left" w:pos="850"/>
      </w:tabs>
      <w:ind w:left="850" w:hanging="425"/>
    </w:pPr>
    <w:rPr>
      <w:color w:val="800000"/>
    </w:rPr>
  </w:style>
  <w:style w:type="paragraph" w:customStyle="1" w:styleId="RevisionListeFolgeabsatzStufe2">
    <w:name w:val="Revision Liste Folgeabsatz (Stufe 2)"/>
    <w:basedOn w:val="Standard"/>
    <w:rsid w:val="00A147E3"/>
    <w:pPr>
      <w:numPr>
        <w:ilvl w:val="3"/>
        <w:numId w:val="232"/>
      </w:numPr>
    </w:pPr>
    <w:rPr>
      <w:color w:val="800000"/>
    </w:rPr>
  </w:style>
  <w:style w:type="paragraph" w:customStyle="1" w:styleId="RevisionListeStufe3">
    <w:name w:val="Revision Liste (Stufe 3)"/>
    <w:basedOn w:val="Standard"/>
    <w:rsid w:val="00A147E3"/>
    <w:pPr>
      <w:numPr>
        <w:ilvl w:val="4"/>
        <w:numId w:val="232"/>
      </w:numPr>
    </w:pPr>
    <w:rPr>
      <w:color w:val="800000"/>
    </w:rPr>
  </w:style>
  <w:style w:type="paragraph" w:customStyle="1" w:styleId="RevisionListeStufe3manuell">
    <w:name w:val="Revision Liste (Stufe 3) (manuell)"/>
    <w:basedOn w:val="Standard"/>
    <w:rsid w:val="00A147E3"/>
    <w:pPr>
      <w:tabs>
        <w:tab w:val="left" w:pos="1276"/>
      </w:tabs>
      <w:ind w:left="1276" w:hanging="425"/>
    </w:pPr>
    <w:rPr>
      <w:color w:val="800000"/>
    </w:rPr>
  </w:style>
  <w:style w:type="paragraph" w:customStyle="1" w:styleId="RevisionListeFolgeabsatzStufe3">
    <w:name w:val="Revision Liste Folgeabsatz (Stufe 3)"/>
    <w:basedOn w:val="Standard"/>
    <w:rsid w:val="00A147E3"/>
    <w:pPr>
      <w:numPr>
        <w:ilvl w:val="5"/>
        <w:numId w:val="232"/>
      </w:numPr>
    </w:pPr>
    <w:rPr>
      <w:color w:val="800000"/>
    </w:rPr>
  </w:style>
  <w:style w:type="paragraph" w:customStyle="1" w:styleId="RevisionListeStufe4">
    <w:name w:val="Revision Liste (Stufe 4)"/>
    <w:basedOn w:val="Standard"/>
    <w:rsid w:val="00A147E3"/>
    <w:pPr>
      <w:numPr>
        <w:ilvl w:val="6"/>
        <w:numId w:val="232"/>
      </w:numPr>
    </w:pPr>
    <w:rPr>
      <w:color w:val="800000"/>
    </w:rPr>
  </w:style>
  <w:style w:type="paragraph" w:customStyle="1" w:styleId="RevisionListeStufe4manuell">
    <w:name w:val="Revision Liste (Stufe 4) (manuell)"/>
    <w:basedOn w:val="Standard"/>
    <w:rsid w:val="00A147E3"/>
    <w:pPr>
      <w:tabs>
        <w:tab w:val="left" w:pos="1984"/>
      </w:tabs>
      <w:ind w:left="1984" w:hanging="709"/>
    </w:pPr>
    <w:rPr>
      <w:color w:val="800000"/>
    </w:rPr>
  </w:style>
  <w:style w:type="paragraph" w:customStyle="1" w:styleId="RevisionListeFolgeabsatzStufe4">
    <w:name w:val="Revision Liste Folgeabsatz (Stufe 4)"/>
    <w:basedOn w:val="Standard"/>
    <w:rsid w:val="00A147E3"/>
    <w:pPr>
      <w:numPr>
        <w:ilvl w:val="7"/>
        <w:numId w:val="232"/>
      </w:numPr>
    </w:pPr>
    <w:rPr>
      <w:color w:val="800000"/>
    </w:rPr>
  </w:style>
  <w:style w:type="paragraph" w:customStyle="1" w:styleId="RevisionAufzhlungStufe1">
    <w:name w:val="Revision Aufzählung (Stufe 1)"/>
    <w:basedOn w:val="Standard"/>
    <w:rsid w:val="00A147E3"/>
    <w:pPr>
      <w:numPr>
        <w:numId w:val="233"/>
      </w:numPr>
      <w:tabs>
        <w:tab w:val="left" w:pos="0"/>
      </w:tabs>
    </w:pPr>
    <w:rPr>
      <w:color w:val="800000"/>
    </w:rPr>
  </w:style>
  <w:style w:type="paragraph" w:customStyle="1" w:styleId="RevisionAufzhlungFolgeabsatzStufe1">
    <w:name w:val="Revision Aufzählung Folgeabsatz (Stufe 1)"/>
    <w:basedOn w:val="Standard"/>
    <w:rsid w:val="00A147E3"/>
    <w:pPr>
      <w:tabs>
        <w:tab w:val="left" w:pos="425"/>
      </w:tabs>
      <w:ind w:left="425"/>
    </w:pPr>
    <w:rPr>
      <w:color w:val="800000"/>
    </w:rPr>
  </w:style>
  <w:style w:type="paragraph" w:customStyle="1" w:styleId="RevisionAufzhlungStufe2">
    <w:name w:val="Revision Aufzählung (Stufe 2)"/>
    <w:basedOn w:val="Standard"/>
    <w:rsid w:val="00A147E3"/>
    <w:pPr>
      <w:numPr>
        <w:numId w:val="234"/>
      </w:numPr>
      <w:tabs>
        <w:tab w:val="left" w:pos="425"/>
      </w:tabs>
    </w:pPr>
    <w:rPr>
      <w:color w:val="800000"/>
    </w:rPr>
  </w:style>
  <w:style w:type="paragraph" w:customStyle="1" w:styleId="RevisionAufzhlungFolgeabsatzStufe2">
    <w:name w:val="Revision Aufzählung Folgeabsatz (Stufe 2)"/>
    <w:basedOn w:val="Standard"/>
    <w:rsid w:val="00A147E3"/>
    <w:pPr>
      <w:tabs>
        <w:tab w:val="left" w:pos="794"/>
      </w:tabs>
      <w:ind w:left="850"/>
    </w:pPr>
    <w:rPr>
      <w:color w:val="800000"/>
    </w:rPr>
  </w:style>
  <w:style w:type="paragraph" w:customStyle="1" w:styleId="RevisionAufzhlungStufe3">
    <w:name w:val="Revision Aufzählung (Stufe 3)"/>
    <w:basedOn w:val="Standard"/>
    <w:rsid w:val="00A147E3"/>
    <w:pPr>
      <w:numPr>
        <w:numId w:val="235"/>
      </w:numPr>
      <w:tabs>
        <w:tab w:val="left" w:pos="850"/>
      </w:tabs>
    </w:pPr>
    <w:rPr>
      <w:color w:val="800000"/>
    </w:rPr>
  </w:style>
  <w:style w:type="paragraph" w:customStyle="1" w:styleId="RevisionAufzhlungFolgeabsatzStufe3">
    <w:name w:val="Revision Aufzählung Folgeabsatz (Stufe 3)"/>
    <w:basedOn w:val="Standard"/>
    <w:rsid w:val="00A147E3"/>
    <w:pPr>
      <w:tabs>
        <w:tab w:val="left" w:pos="1276"/>
      </w:tabs>
      <w:ind w:left="1276"/>
    </w:pPr>
    <w:rPr>
      <w:color w:val="800000"/>
    </w:rPr>
  </w:style>
  <w:style w:type="paragraph" w:customStyle="1" w:styleId="RevisionAufzhlungStufe4">
    <w:name w:val="Revision Aufzählung (Stufe 4)"/>
    <w:basedOn w:val="Standard"/>
    <w:rsid w:val="00A147E3"/>
    <w:pPr>
      <w:numPr>
        <w:numId w:val="236"/>
      </w:numPr>
      <w:tabs>
        <w:tab w:val="left" w:pos="1276"/>
      </w:tabs>
    </w:pPr>
    <w:rPr>
      <w:color w:val="800000"/>
    </w:rPr>
  </w:style>
  <w:style w:type="paragraph" w:customStyle="1" w:styleId="RevisionAufzhlungFolgeabsatzStufe4">
    <w:name w:val="Revision Aufzählung Folgeabsatz (Stufe 4)"/>
    <w:basedOn w:val="Standard"/>
    <w:rsid w:val="00A147E3"/>
    <w:pPr>
      <w:tabs>
        <w:tab w:val="left" w:pos="1701"/>
      </w:tabs>
      <w:ind w:left="1701"/>
    </w:pPr>
    <w:rPr>
      <w:color w:val="800000"/>
    </w:rPr>
  </w:style>
  <w:style w:type="paragraph" w:customStyle="1" w:styleId="RevisionAufzhlungStufe5">
    <w:name w:val="Revision Aufzählung (Stufe 5)"/>
    <w:basedOn w:val="Standard"/>
    <w:rsid w:val="00A147E3"/>
    <w:pPr>
      <w:numPr>
        <w:numId w:val="237"/>
      </w:numPr>
      <w:tabs>
        <w:tab w:val="left" w:pos="1701"/>
      </w:tabs>
    </w:pPr>
    <w:rPr>
      <w:color w:val="800000"/>
    </w:rPr>
  </w:style>
  <w:style w:type="paragraph" w:customStyle="1" w:styleId="RevisionAufzhlungFolgeabsatzStufe5">
    <w:name w:val="Revision Aufzählung Folgeabsatz (Stufe 5)"/>
    <w:basedOn w:val="Standard"/>
    <w:rsid w:val="00A147E3"/>
    <w:pPr>
      <w:tabs>
        <w:tab w:val="left" w:pos="2126"/>
      </w:tabs>
      <w:ind w:left="2126"/>
    </w:pPr>
    <w:rPr>
      <w:color w:val="800000"/>
    </w:rPr>
  </w:style>
  <w:style w:type="paragraph" w:customStyle="1" w:styleId="RevisionFunotentext">
    <w:name w:val="Revision Fußnotentext"/>
    <w:basedOn w:val="Funotentext"/>
    <w:rsid w:val="00A147E3"/>
    <w:rPr>
      <w:color w:val="800000"/>
    </w:rPr>
  </w:style>
  <w:style w:type="paragraph" w:customStyle="1" w:styleId="RevisionFormel">
    <w:name w:val="Revision Formel"/>
    <w:basedOn w:val="Standard"/>
    <w:rsid w:val="00A147E3"/>
    <w:pPr>
      <w:spacing w:before="240" w:after="240"/>
      <w:jc w:val="center"/>
    </w:pPr>
    <w:rPr>
      <w:color w:val="800000"/>
    </w:rPr>
  </w:style>
  <w:style w:type="paragraph" w:customStyle="1" w:styleId="RevisionGrafik">
    <w:name w:val="Revision Grafik"/>
    <w:basedOn w:val="Standard"/>
    <w:rsid w:val="00A147E3"/>
    <w:pPr>
      <w:spacing w:before="240" w:after="240"/>
      <w:jc w:val="center"/>
    </w:pPr>
    <w:rPr>
      <w:color w:val="800000"/>
    </w:rPr>
  </w:style>
  <w:style w:type="paragraph" w:customStyle="1" w:styleId="RevisionVerzeichnisTitelnderungsdokument">
    <w:name w:val="Revision Verzeichnis Titel (Änderungsdokument)"/>
    <w:basedOn w:val="Standard"/>
    <w:next w:val="RevisionVerzeichnis1"/>
    <w:rsid w:val="00A147E3"/>
    <w:pPr>
      <w:jc w:val="center"/>
    </w:pPr>
    <w:rPr>
      <w:color w:val="800000"/>
    </w:rPr>
  </w:style>
  <w:style w:type="paragraph" w:customStyle="1" w:styleId="RevisionAnlageVerweis">
    <w:name w:val="Revision Anlage Verweis"/>
    <w:basedOn w:val="Standard"/>
    <w:next w:val="RevisionAnlageberschrift"/>
    <w:rsid w:val="00A147E3"/>
    <w:pPr>
      <w:spacing w:before="0"/>
      <w:jc w:val="right"/>
    </w:pPr>
    <w:rPr>
      <w:color w:val="800000"/>
    </w:rPr>
  </w:style>
  <w:style w:type="paragraph" w:customStyle="1" w:styleId="Bezeichnungnderungsdokument">
    <w:name w:val="Bezeichnung (Änderungsdokument)"/>
    <w:basedOn w:val="Standard"/>
    <w:next w:val="Kurzbezeichnung-Abkrzungnderungsdokument"/>
    <w:rsid w:val="00A147E3"/>
    <w:pPr>
      <w:jc w:val="center"/>
    </w:pPr>
    <w:rPr>
      <w:b/>
      <w:sz w:val="26"/>
    </w:rPr>
  </w:style>
  <w:style w:type="paragraph" w:customStyle="1" w:styleId="Kurzbezeichnung-Abkrzungnderungsdokument">
    <w:name w:val="Kurzbezeichnung - Abkürzung (Änderungsdokument)"/>
    <w:basedOn w:val="Standard"/>
    <w:next w:val="Ausfertigungsdatumnderungsdokument"/>
    <w:rsid w:val="00A147E3"/>
    <w:pPr>
      <w:spacing w:before="240"/>
      <w:jc w:val="center"/>
    </w:pPr>
    <w:rPr>
      <w:b/>
      <w:sz w:val="26"/>
    </w:rPr>
  </w:style>
  <w:style w:type="paragraph" w:customStyle="1" w:styleId="Ausfertigungsdatumnderungsdokument">
    <w:name w:val="Ausfertigungsdatum (Änderungsdokument)"/>
    <w:basedOn w:val="Standard"/>
    <w:next w:val="EingangsformelStandardnderungsdokument"/>
    <w:rsid w:val="00A147E3"/>
    <w:pPr>
      <w:spacing w:before="240"/>
      <w:jc w:val="center"/>
    </w:pPr>
    <w:rPr>
      <w:b/>
    </w:rPr>
  </w:style>
  <w:style w:type="paragraph" w:customStyle="1" w:styleId="EingangsformelStandardnderungsdokument">
    <w:name w:val="Eingangsformel Standard (Änderungsdokument)"/>
    <w:basedOn w:val="Standard"/>
    <w:next w:val="EingangsformelAufzhlungnderungsdokument"/>
    <w:rsid w:val="00A147E3"/>
    <w:pPr>
      <w:ind w:firstLine="425"/>
    </w:pPr>
  </w:style>
  <w:style w:type="paragraph" w:customStyle="1" w:styleId="EingangsformelAufzhlungnderungsdokument">
    <w:name w:val="Eingangsformel Aufzählung (Änderungsdokument)"/>
    <w:basedOn w:val="Standard"/>
    <w:rsid w:val="00A147E3"/>
    <w:pPr>
      <w:numPr>
        <w:numId w:val="239"/>
      </w:numPr>
    </w:pPr>
  </w:style>
  <w:style w:type="paragraph" w:customStyle="1" w:styleId="EingangsformelFolgeabsatznderungsdokument">
    <w:name w:val="Eingangsformel Folgeabsatz (Änderungsdokument)"/>
    <w:basedOn w:val="Standard"/>
    <w:rsid w:val="00A147E3"/>
  </w:style>
  <w:style w:type="paragraph" w:customStyle="1" w:styleId="ArtikelBezeichner">
    <w:name w:val="Artikel Bezeichner"/>
    <w:basedOn w:val="Standard"/>
    <w:next w:val="Artikelberschrift"/>
    <w:rsid w:val="00A147E3"/>
    <w:pPr>
      <w:keepNext/>
      <w:numPr>
        <w:numId w:val="240"/>
      </w:numPr>
      <w:spacing w:before="480" w:after="240"/>
      <w:jc w:val="center"/>
    </w:pPr>
    <w:rPr>
      <w:b/>
      <w:sz w:val="28"/>
    </w:rPr>
  </w:style>
  <w:style w:type="paragraph" w:customStyle="1" w:styleId="Artikelberschrift">
    <w:name w:val="Artikel Überschrift"/>
    <w:basedOn w:val="Standard"/>
    <w:next w:val="JuristischerAbsatznummeriert"/>
    <w:rsid w:val="00A147E3"/>
    <w:pPr>
      <w:keepNext/>
      <w:spacing w:after="240"/>
      <w:jc w:val="center"/>
    </w:pPr>
    <w:rPr>
      <w:b/>
      <w:sz w:val="28"/>
    </w:rPr>
  </w:style>
  <w:style w:type="paragraph" w:customStyle="1" w:styleId="ArtikelBezeichnermanuell">
    <w:name w:val="Artikel Bezeichner (manuell)"/>
    <w:basedOn w:val="Standard"/>
    <w:rsid w:val="00A147E3"/>
    <w:pPr>
      <w:keepNext/>
      <w:spacing w:before="480" w:after="240"/>
      <w:jc w:val="center"/>
    </w:pPr>
    <w:rPr>
      <w:b/>
      <w:sz w:val="28"/>
    </w:rPr>
  </w:style>
  <w:style w:type="paragraph" w:styleId="Verzeichnis1">
    <w:name w:val="toc 1"/>
    <w:basedOn w:val="Standard"/>
    <w:next w:val="Standard"/>
    <w:uiPriority w:val="39"/>
    <w:semiHidden/>
    <w:unhideWhenUsed/>
    <w:rsid w:val="00A147E3"/>
    <w:pPr>
      <w:tabs>
        <w:tab w:val="left" w:pos="1191"/>
      </w:tabs>
      <w:ind w:left="1191" w:hanging="1191"/>
    </w:pPr>
  </w:style>
  <w:style w:type="paragraph" w:customStyle="1" w:styleId="VerzeichnisTitelnderungsdokument">
    <w:name w:val="Verzeichnis Titel (Änderungsdokument)"/>
    <w:basedOn w:val="Standard"/>
    <w:rsid w:val="00A147E3"/>
    <w:pPr>
      <w:jc w:val="cente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120" w:after="120" w:line="240" w:lineRule="auto"/>
      <w:jc w:val="both"/>
    </w:pPr>
    <w:rPr>
      <w:rFonts w:ascii="Arial" w:hAnsi="Arial" w:cs="Arial"/>
    </w:rPr>
  </w:style>
  <w:style w:type="paragraph" w:styleId="berschrift1">
    <w:name w:val="heading 1"/>
    <w:basedOn w:val="Standard"/>
    <w:next w:val="Text"/>
    <w:link w:val="berschrift1Zeichen"/>
    <w:uiPriority w:val="9"/>
    <w:qFormat/>
    <w:rsid w:val="00A147E3"/>
    <w:pPr>
      <w:keepNext/>
      <w:numPr>
        <w:numId w:val="230"/>
      </w:numPr>
      <w:spacing w:before="240" w:after="60"/>
      <w:outlineLvl w:val="0"/>
    </w:pPr>
    <w:rPr>
      <w:rFonts w:eastAsiaTheme="majorEastAsia"/>
      <w:b/>
      <w:bCs/>
      <w:kern w:val="32"/>
      <w:szCs w:val="28"/>
    </w:rPr>
  </w:style>
  <w:style w:type="paragraph" w:styleId="berschrift2">
    <w:name w:val="heading 2"/>
    <w:basedOn w:val="Standard"/>
    <w:next w:val="Text"/>
    <w:link w:val="berschrift2Zeichen"/>
    <w:uiPriority w:val="9"/>
    <w:semiHidden/>
    <w:unhideWhenUsed/>
    <w:qFormat/>
    <w:rsid w:val="00A147E3"/>
    <w:pPr>
      <w:keepNext/>
      <w:numPr>
        <w:ilvl w:val="1"/>
        <w:numId w:val="230"/>
      </w:numPr>
      <w:spacing w:before="240" w:after="60"/>
      <w:outlineLvl w:val="1"/>
    </w:pPr>
    <w:rPr>
      <w:rFonts w:eastAsiaTheme="majorEastAsia"/>
      <w:b/>
      <w:bCs/>
      <w:i/>
      <w:szCs w:val="26"/>
    </w:rPr>
  </w:style>
  <w:style w:type="paragraph" w:styleId="berschrift3">
    <w:name w:val="heading 3"/>
    <w:basedOn w:val="Standard"/>
    <w:next w:val="Text"/>
    <w:link w:val="berschrift3Zeichen"/>
    <w:uiPriority w:val="9"/>
    <w:semiHidden/>
    <w:unhideWhenUsed/>
    <w:qFormat/>
    <w:rsid w:val="00A147E3"/>
    <w:pPr>
      <w:keepNext/>
      <w:numPr>
        <w:ilvl w:val="2"/>
        <w:numId w:val="230"/>
      </w:numPr>
      <w:spacing w:before="240" w:after="60"/>
      <w:outlineLvl w:val="2"/>
    </w:pPr>
    <w:rPr>
      <w:rFonts w:eastAsiaTheme="majorEastAsia"/>
      <w:b/>
      <w:bCs/>
    </w:rPr>
  </w:style>
  <w:style w:type="paragraph" w:styleId="berschrift4">
    <w:name w:val="heading 4"/>
    <w:basedOn w:val="Standard"/>
    <w:next w:val="Text"/>
    <w:link w:val="berschrift4Zeichen"/>
    <w:uiPriority w:val="9"/>
    <w:semiHidden/>
    <w:unhideWhenUsed/>
    <w:qFormat/>
    <w:rsid w:val="00A147E3"/>
    <w:pPr>
      <w:keepNext/>
      <w:numPr>
        <w:ilvl w:val="3"/>
        <w:numId w:val="230"/>
      </w:numPr>
      <w:spacing w:before="240" w:after="60"/>
      <w:outlineLvl w:val="3"/>
    </w:pPr>
    <w:rPr>
      <w:rFonts w:eastAsiaTheme="majorEastAsia"/>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uiPriority w:val="99"/>
    <w:rsid w:val="004F5116"/>
    <w:rPr>
      <w:color w:val="0000FF"/>
      <w:u w:val="single"/>
    </w:rPr>
  </w:style>
  <w:style w:type="character" w:styleId="Kommentarzeichen">
    <w:name w:val="annotation reference"/>
    <w:basedOn w:val="Absatzstandardschriftart"/>
    <w:semiHidden/>
    <w:unhideWhenUsed/>
    <w:rsid w:val="002E72D7"/>
    <w:rPr>
      <w:sz w:val="16"/>
      <w:szCs w:val="16"/>
    </w:rPr>
  </w:style>
  <w:style w:type="paragraph" w:styleId="Kommentartext">
    <w:name w:val="annotation text"/>
    <w:basedOn w:val="Standard"/>
    <w:link w:val="KommentartextZeichen"/>
    <w:semiHidden/>
    <w:unhideWhenUsed/>
    <w:rsid w:val="002E72D7"/>
    <w:rPr>
      <w:sz w:val="20"/>
      <w:szCs w:val="20"/>
    </w:rPr>
  </w:style>
  <w:style w:type="character" w:customStyle="1" w:styleId="KommentartextZeichen">
    <w:name w:val="Kommentartext Zeichen"/>
    <w:basedOn w:val="Absatzstandardschriftart"/>
    <w:link w:val="Kommentartext"/>
    <w:semiHidden/>
    <w:rsid w:val="002E72D7"/>
    <w:rPr>
      <w:rFonts w:ascii="Arial" w:hAnsi="Arial" w:cs="Arial"/>
      <w:sz w:val="20"/>
      <w:szCs w:val="20"/>
    </w:rPr>
  </w:style>
  <w:style w:type="paragraph" w:styleId="Kommentarthema">
    <w:name w:val="annotation subject"/>
    <w:basedOn w:val="Kommentartext"/>
    <w:next w:val="Kommentartext"/>
    <w:link w:val="KommentarthemaZeichen"/>
    <w:uiPriority w:val="99"/>
    <w:semiHidden/>
    <w:unhideWhenUsed/>
    <w:rsid w:val="002E72D7"/>
    <w:rPr>
      <w:b/>
      <w:bCs/>
    </w:rPr>
  </w:style>
  <w:style w:type="character" w:customStyle="1" w:styleId="KommentarthemaZeichen">
    <w:name w:val="Kommentarthema Zeichen"/>
    <w:basedOn w:val="KommentartextZeichen"/>
    <w:link w:val="Kommentarthema"/>
    <w:uiPriority w:val="99"/>
    <w:semiHidden/>
    <w:rsid w:val="002E72D7"/>
    <w:rPr>
      <w:rFonts w:ascii="Arial" w:hAnsi="Arial" w:cs="Arial"/>
      <w:b/>
      <w:bCs/>
      <w:sz w:val="20"/>
      <w:szCs w:val="20"/>
    </w:rPr>
  </w:style>
  <w:style w:type="paragraph" w:styleId="Sprechblasentext">
    <w:name w:val="Balloon Text"/>
    <w:basedOn w:val="Standard"/>
    <w:link w:val="SprechblasentextZeichen"/>
    <w:uiPriority w:val="99"/>
    <w:semiHidden/>
    <w:unhideWhenUsed/>
    <w:rsid w:val="002E72D7"/>
    <w:pPr>
      <w:spacing w:before="0" w:after="0"/>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2E72D7"/>
    <w:rPr>
      <w:rFonts w:ascii="Segoe UI" w:hAnsi="Segoe UI" w:cs="Segoe UI"/>
      <w:sz w:val="18"/>
      <w:szCs w:val="18"/>
    </w:rPr>
  </w:style>
  <w:style w:type="paragraph" w:styleId="Bearbeitung">
    <w:name w:val="Revision"/>
    <w:hidden/>
    <w:uiPriority w:val="99"/>
    <w:semiHidden/>
    <w:rsid w:val="002E72D7"/>
    <w:pPr>
      <w:spacing w:after="0" w:line="240" w:lineRule="auto"/>
    </w:pPr>
    <w:rPr>
      <w:rFonts w:ascii="Arial" w:hAnsi="Arial" w:cs="Arial"/>
    </w:rPr>
  </w:style>
  <w:style w:type="character" w:customStyle="1" w:styleId="BW1StandardZchn">
    <w:name w:val="BW_1Standard Zchn"/>
    <w:link w:val="BW1Standard"/>
    <w:locked/>
    <w:rsid w:val="0089271A"/>
    <w:rPr>
      <w:rFonts w:ascii="Times New Roman" w:eastAsia="Times New Roman" w:hAnsi="Times New Roman" w:cs="Times New Roman"/>
      <w:sz w:val="24"/>
      <w:szCs w:val="24"/>
      <w:lang w:eastAsia="de-DE"/>
    </w:rPr>
  </w:style>
  <w:style w:type="paragraph" w:customStyle="1" w:styleId="BW1Standard">
    <w:name w:val="BW_1Standard"/>
    <w:basedOn w:val="Standard"/>
    <w:link w:val="BW1StandardZchn"/>
    <w:qFormat/>
    <w:rsid w:val="0089271A"/>
    <w:pPr>
      <w:spacing w:before="0" w:after="0"/>
      <w:jc w:val="left"/>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93638C"/>
    <w:pPr>
      <w:spacing w:before="0" w:after="160" w:line="256" w:lineRule="auto"/>
      <w:ind w:left="720"/>
      <w:contextualSpacing/>
      <w:jc w:val="left"/>
    </w:pPr>
    <w:rPr>
      <w:rFonts w:asciiTheme="minorHAnsi" w:hAnsiTheme="minorHAnsi" w:cstheme="minorBidi"/>
    </w:rPr>
  </w:style>
  <w:style w:type="table" w:styleId="Tabellenraster">
    <w:name w:val="Table Grid"/>
    <w:basedOn w:val="NormaleTabelle"/>
    <w:uiPriority w:val="39"/>
    <w:rsid w:val="009F3D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semiHidden/>
    <w:unhideWhenUsed/>
    <w:rsid w:val="00A147E3"/>
    <w:pPr>
      <w:spacing w:before="0" w:after="0"/>
      <w:ind w:left="720" w:hanging="720"/>
    </w:pPr>
    <w:rPr>
      <w:sz w:val="18"/>
      <w:szCs w:val="20"/>
    </w:rPr>
  </w:style>
  <w:style w:type="character" w:customStyle="1" w:styleId="FunotentextZeichen">
    <w:name w:val="Fußnotentext Zeichen"/>
    <w:basedOn w:val="Absatzstandardschriftart"/>
    <w:link w:val="Funotentext"/>
    <w:uiPriority w:val="99"/>
    <w:semiHidden/>
    <w:rsid w:val="00A147E3"/>
    <w:rPr>
      <w:rFonts w:ascii="Arial" w:hAnsi="Arial" w:cs="Arial"/>
      <w:sz w:val="18"/>
      <w:szCs w:val="20"/>
      <w:shd w:val="clear" w:color="auto" w:fill="auto"/>
    </w:rPr>
  </w:style>
  <w:style w:type="paragraph" w:styleId="Fuzeile">
    <w:name w:val="footer"/>
    <w:basedOn w:val="Standard"/>
    <w:link w:val="FuzeileZeichen"/>
    <w:uiPriority w:val="99"/>
    <w:unhideWhenUsed/>
    <w:rsid w:val="00A147E3"/>
    <w:pPr>
      <w:tabs>
        <w:tab w:val="center" w:pos="4394"/>
        <w:tab w:val="right" w:pos="8787"/>
      </w:tabs>
      <w:spacing w:before="360" w:after="0"/>
      <w:jc w:val="left"/>
    </w:pPr>
  </w:style>
  <w:style w:type="character" w:customStyle="1" w:styleId="FuzeileZeichen">
    <w:name w:val="Fußzeile Zeichen"/>
    <w:basedOn w:val="Absatzstandardschriftart"/>
    <w:link w:val="Fuzeile"/>
    <w:uiPriority w:val="99"/>
    <w:rsid w:val="00A147E3"/>
    <w:rPr>
      <w:rFonts w:ascii="Arial" w:hAnsi="Arial" w:cs="Arial"/>
      <w:shd w:val="clear" w:color="auto" w:fill="auto"/>
    </w:rPr>
  </w:style>
  <w:style w:type="paragraph" w:styleId="Verzeichnis2">
    <w:name w:val="toc 2"/>
    <w:basedOn w:val="Standard"/>
    <w:next w:val="Standard"/>
    <w:uiPriority w:val="39"/>
    <w:semiHidden/>
    <w:unhideWhenUsed/>
    <w:rsid w:val="00A147E3"/>
    <w:pPr>
      <w:keepNext/>
      <w:spacing w:before="240" w:line="360" w:lineRule="auto"/>
      <w:jc w:val="center"/>
    </w:pPr>
  </w:style>
  <w:style w:type="paragraph" w:styleId="Verzeichnis3">
    <w:name w:val="toc 3"/>
    <w:basedOn w:val="Standard"/>
    <w:next w:val="Standard"/>
    <w:uiPriority w:val="39"/>
    <w:semiHidden/>
    <w:unhideWhenUsed/>
    <w:rsid w:val="00A147E3"/>
    <w:pPr>
      <w:keepNext/>
      <w:spacing w:before="240" w:line="360" w:lineRule="auto"/>
      <w:jc w:val="center"/>
    </w:pPr>
    <w:rPr>
      <w:b/>
      <w:spacing w:val="60"/>
      <w:sz w:val="18"/>
    </w:rPr>
  </w:style>
  <w:style w:type="paragraph" w:styleId="Verzeichnis4">
    <w:name w:val="toc 4"/>
    <w:basedOn w:val="Standard"/>
    <w:next w:val="Standard"/>
    <w:uiPriority w:val="39"/>
    <w:semiHidden/>
    <w:unhideWhenUsed/>
    <w:rsid w:val="00A147E3"/>
    <w:pPr>
      <w:keepNext/>
      <w:spacing w:before="240" w:line="360" w:lineRule="auto"/>
      <w:jc w:val="center"/>
    </w:pPr>
    <w:rPr>
      <w:b/>
      <w:sz w:val="18"/>
    </w:rPr>
  </w:style>
  <w:style w:type="paragraph" w:styleId="Verzeichnis5">
    <w:name w:val="toc 5"/>
    <w:basedOn w:val="Standard"/>
    <w:next w:val="Standard"/>
    <w:uiPriority w:val="39"/>
    <w:semiHidden/>
    <w:unhideWhenUsed/>
    <w:rsid w:val="00A147E3"/>
    <w:pPr>
      <w:keepNext/>
      <w:spacing w:before="240" w:line="360" w:lineRule="auto"/>
      <w:jc w:val="center"/>
    </w:pPr>
    <w:rPr>
      <w:spacing w:val="60"/>
      <w:sz w:val="18"/>
    </w:rPr>
  </w:style>
  <w:style w:type="paragraph" w:styleId="Verzeichnis6">
    <w:name w:val="toc 6"/>
    <w:basedOn w:val="Standard"/>
    <w:next w:val="Standard"/>
    <w:uiPriority w:val="39"/>
    <w:semiHidden/>
    <w:unhideWhenUsed/>
    <w:rsid w:val="00A147E3"/>
    <w:pPr>
      <w:keepNext/>
      <w:spacing w:before="240" w:line="360" w:lineRule="auto"/>
      <w:jc w:val="center"/>
    </w:pPr>
    <w:rPr>
      <w:sz w:val="18"/>
    </w:rPr>
  </w:style>
  <w:style w:type="paragraph" w:styleId="Verzeichnis7">
    <w:name w:val="toc 7"/>
    <w:basedOn w:val="Standard"/>
    <w:next w:val="Standard"/>
    <w:uiPriority w:val="39"/>
    <w:semiHidden/>
    <w:unhideWhenUsed/>
    <w:rsid w:val="00A147E3"/>
    <w:pPr>
      <w:keepNext/>
      <w:spacing w:before="240" w:line="360" w:lineRule="auto"/>
      <w:jc w:val="center"/>
    </w:pPr>
    <w:rPr>
      <w:b/>
      <w:spacing w:val="60"/>
      <w:sz w:val="16"/>
    </w:rPr>
  </w:style>
  <w:style w:type="paragraph" w:styleId="Verzeichnis8">
    <w:name w:val="toc 8"/>
    <w:basedOn w:val="Standard"/>
    <w:next w:val="Standard"/>
    <w:uiPriority w:val="39"/>
    <w:semiHidden/>
    <w:unhideWhenUsed/>
    <w:rsid w:val="00A147E3"/>
    <w:pPr>
      <w:keepNext/>
      <w:spacing w:before="240" w:line="360" w:lineRule="auto"/>
      <w:jc w:val="center"/>
    </w:pPr>
    <w:rPr>
      <w:b/>
      <w:sz w:val="16"/>
    </w:rPr>
  </w:style>
  <w:style w:type="paragraph" w:customStyle="1" w:styleId="Formel">
    <w:name w:val="Formel"/>
    <w:basedOn w:val="Standard"/>
    <w:rsid w:val="00A147E3"/>
    <w:pPr>
      <w:spacing w:before="240" w:after="240"/>
      <w:jc w:val="center"/>
    </w:pPr>
  </w:style>
  <w:style w:type="paragraph" w:customStyle="1" w:styleId="Grafik">
    <w:name w:val="Grafik"/>
    <w:basedOn w:val="Standard"/>
    <w:rsid w:val="00A147E3"/>
    <w:pPr>
      <w:spacing w:before="240" w:after="240"/>
      <w:jc w:val="center"/>
    </w:pPr>
  </w:style>
  <w:style w:type="paragraph" w:customStyle="1" w:styleId="Text">
    <w:name w:val="Text"/>
    <w:basedOn w:val="Standard"/>
    <w:rsid w:val="00A147E3"/>
  </w:style>
  <w:style w:type="paragraph" w:customStyle="1" w:styleId="TabelleTitel">
    <w:name w:val="Tabelle Titel"/>
    <w:basedOn w:val="Standard"/>
    <w:rsid w:val="00A147E3"/>
    <w:pPr>
      <w:spacing w:before="240"/>
      <w:jc w:val="center"/>
    </w:pPr>
  </w:style>
  <w:style w:type="paragraph" w:customStyle="1" w:styleId="Tabelleberschrift">
    <w:name w:val="Tabelle Überschrift"/>
    <w:basedOn w:val="Standard"/>
    <w:next w:val="TabelleText"/>
    <w:rsid w:val="00A147E3"/>
    <w:pPr>
      <w:spacing w:before="60" w:after="60"/>
    </w:pPr>
    <w:rPr>
      <w:b/>
      <w:sz w:val="18"/>
    </w:rPr>
  </w:style>
  <w:style w:type="paragraph" w:customStyle="1" w:styleId="TabelleText">
    <w:name w:val="Tabelle Text"/>
    <w:basedOn w:val="Standard"/>
    <w:rsid w:val="00A147E3"/>
    <w:pPr>
      <w:spacing w:before="60" w:after="60"/>
    </w:pPr>
    <w:rPr>
      <w:sz w:val="18"/>
    </w:rPr>
  </w:style>
  <w:style w:type="paragraph" w:customStyle="1" w:styleId="TabelleAufzhlung">
    <w:name w:val="Tabelle Aufzählung"/>
    <w:basedOn w:val="Standard"/>
    <w:rsid w:val="00A147E3"/>
    <w:pPr>
      <w:numPr>
        <w:numId w:val="226"/>
      </w:numPr>
      <w:spacing w:before="60" w:after="60"/>
    </w:pPr>
    <w:rPr>
      <w:sz w:val="18"/>
    </w:rPr>
  </w:style>
  <w:style w:type="paragraph" w:customStyle="1" w:styleId="TabelleListe">
    <w:name w:val="Tabelle Liste"/>
    <w:basedOn w:val="Standard"/>
    <w:rsid w:val="00A147E3"/>
    <w:pPr>
      <w:numPr>
        <w:numId w:val="227"/>
      </w:numPr>
      <w:spacing w:before="60" w:after="60"/>
    </w:pPr>
    <w:rPr>
      <w:sz w:val="18"/>
    </w:rPr>
  </w:style>
  <w:style w:type="character" w:customStyle="1" w:styleId="Binnenverweis">
    <w:name w:val="Binnenverweis"/>
    <w:basedOn w:val="Absatzstandardschriftart"/>
    <w:rsid w:val="00A147E3"/>
    <w:rPr>
      <w:noProof/>
      <w:u w:val="none"/>
      <w:shd w:val="clear" w:color="auto" w:fill="E0E0E0"/>
    </w:rPr>
  </w:style>
  <w:style w:type="character" w:customStyle="1" w:styleId="Einzelverweisziel">
    <w:name w:val="Einzelverweisziel"/>
    <w:basedOn w:val="Absatzstandardschriftart"/>
    <w:rsid w:val="00A147E3"/>
    <w:rPr>
      <w:shd w:val="clear" w:color="auto" w:fill="F3F3F3"/>
    </w:rPr>
  </w:style>
  <w:style w:type="character" w:customStyle="1" w:styleId="Verweis">
    <w:name w:val="Verweis"/>
    <w:basedOn w:val="Absatzstandardschriftart"/>
    <w:rsid w:val="00A147E3"/>
    <w:rPr>
      <w:color w:val="000080"/>
      <w:shd w:val="clear" w:color="auto" w:fill="auto"/>
    </w:rPr>
  </w:style>
  <w:style w:type="character" w:customStyle="1" w:styleId="VerweisBezugsstelle">
    <w:name w:val="Verweis Bezugsstelle"/>
    <w:basedOn w:val="Absatzstandardschriftart"/>
    <w:rsid w:val="00A147E3"/>
    <w:rPr>
      <w:color w:val="000080"/>
      <w:shd w:val="clear" w:color="auto" w:fill="auto"/>
    </w:rPr>
  </w:style>
  <w:style w:type="paragraph" w:customStyle="1" w:styleId="VerweisBegrndung">
    <w:name w:val="Verweis Begründung"/>
    <w:basedOn w:val="Standard"/>
    <w:next w:val="Text"/>
    <w:rsid w:val="00A147E3"/>
    <w:pPr>
      <w:keepNext/>
      <w:jc w:val="left"/>
    </w:pPr>
    <w:rPr>
      <w:b/>
      <w:noProof/>
    </w:rPr>
  </w:style>
  <w:style w:type="paragraph" w:customStyle="1" w:styleId="ListeStufe1">
    <w:name w:val="Liste (Stufe 1)"/>
    <w:basedOn w:val="Standard"/>
    <w:rsid w:val="00A147E3"/>
    <w:pPr>
      <w:numPr>
        <w:numId w:val="225"/>
      </w:numPr>
      <w:tabs>
        <w:tab w:val="left" w:pos="0"/>
      </w:tabs>
    </w:pPr>
  </w:style>
  <w:style w:type="paragraph" w:customStyle="1" w:styleId="ListeFolgeabsatzStufe1">
    <w:name w:val="Liste Folgeabsatz (Stufe 1)"/>
    <w:basedOn w:val="Standard"/>
    <w:rsid w:val="00A147E3"/>
    <w:pPr>
      <w:numPr>
        <w:ilvl w:val="1"/>
        <w:numId w:val="225"/>
      </w:numPr>
    </w:pPr>
  </w:style>
  <w:style w:type="paragraph" w:customStyle="1" w:styleId="ListeStufe2">
    <w:name w:val="Liste (Stufe 2)"/>
    <w:basedOn w:val="Standard"/>
    <w:rsid w:val="00A147E3"/>
    <w:pPr>
      <w:numPr>
        <w:ilvl w:val="2"/>
        <w:numId w:val="225"/>
      </w:numPr>
    </w:pPr>
  </w:style>
  <w:style w:type="paragraph" w:customStyle="1" w:styleId="ListeFolgeabsatzStufe2">
    <w:name w:val="Liste Folgeabsatz (Stufe 2)"/>
    <w:basedOn w:val="Standard"/>
    <w:rsid w:val="00A147E3"/>
    <w:pPr>
      <w:numPr>
        <w:ilvl w:val="3"/>
        <w:numId w:val="225"/>
      </w:numPr>
    </w:pPr>
  </w:style>
  <w:style w:type="paragraph" w:customStyle="1" w:styleId="ListeStufe3">
    <w:name w:val="Liste (Stufe 3)"/>
    <w:basedOn w:val="Standard"/>
    <w:rsid w:val="00A147E3"/>
    <w:pPr>
      <w:numPr>
        <w:ilvl w:val="4"/>
        <w:numId w:val="225"/>
      </w:numPr>
    </w:pPr>
  </w:style>
  <w:style w:type="paragraph" w:customStyle="1" w:styleId="ListeFolgeabsatzStufe3">
    <w:name w:val="Liste Folgeabsatz (Stufe 3)"/>
    <w:basedOn w:val="Standard"/>
    <w:rsid w:val="00A147E3"/>
    <w:pPr>
      <w:numPr>
        <w:ilvl w:val="5"/>
        <w:numId w:val="225"/>
      </w:numPr>
    </w:pPr>
  </w:style>
  <w:style w:type="paragraph" w:customStyle="1" w:styleId="ListeStufe4">
    <w:name w:val="Liste (Stufe 4)"/>
    <w:basedOn w:val="Standard"/>
    <w:rsid w:val="00A147E3"/>
    <w:pPr>
      <w:numPr>
        <w:ilvl w:val="6"/>
        <w:numId w:val="225"/>
      </w:numPr>
    </w:pPr>
  </w:style>
  <w:style w:type="paragraph" w:customStyle="1" w:styleId="ListeFolgeabsatzStufe4">
    <w:name w:val="Liste Folgeabsatz (Stufe 4)"/>
    <w:basedOn w:val="Standard"/>
    <w:rsid w:val="00A147E3"/>
    <w:pPr>
      <w:numPr>
        <w:ilvl w:val="7"/>
        <w:numId w:val="225"/>
      </w:numPr>
    </w:pPr>
  </w:style>
  <w:style w:type="paragraph" w:customStyle="1" w:styleId="ListeStufe1manuell">
    <w:name w:val="Liste (Stufe 1) (manuell)"/>
    <w:basedOn w:val="Standard"/>
    <w:rsid w:val="00A147E3"/>
    <w:pPr>
      <w:tabs>
        <w:tab w:val="left" w:pos="425"/>
      </w:tabs>
      <w:ind w:left="425" w:hanging="425"/>
    </w:pPr>
  </w:style>
  <w:style w:type="paragraph" w:customStyle="1" w:styleId="ListeStufe2manuell">
    <w:name w:val="Liste (Stufe 2) (manuell)"/>
    <w:basedOn w:val="Standard"/>
    <w:rsid w:val="00A147E3"/>
    <w:pPr>
      <w:tabs>
        <w:tab w:val="left" w:pos="850"/>
      </w:tabs>
      <w:ind w:left="850" w:hanging="425"/>
    </w:pPr>
  </w:style>
  <w:style w:type="paragraph" w:customStyle="1" w:styleId="ListeStufe3manuell">
    <w:name w:val="Liste (Stufe 3) (manuell)"/>
    <w:basedOn w:val="Standard"/>
    <w:rsid w:val="00A147E3"/>
    <w:pPr>
      <w:tabs>
        <w:tab w:val="left" w:pos="1276"/>
      </w:tabs>
      <w:ind w:left="1276" w:hanging="425"/>
    </w:pPr>
  </w:style>
  <w:style w:type="paragraph" w:customStyle="1" w:styleId="ListeStufe4manuell">
    <w:name w:val="Liste (Stufe 4) (manuell)"/>
    <w:basedOn w:val="Standard"/>
    <w:next w:val="ListeStufe1manuell"/>
    <w:rsid w:val="00A147E3"/>
    <w:pPr>
      <w:tabs>
        <w:tab w:val="left" w:pos="1984"/>
      </w:tabs>
      <w:ind w:left="1984" w:hanging="709"/>
    </w:pPr>
  </w:style>
  <w:style w:type="paragraph" w:customStyle="1" w:styleId="AufzhlungStufe1">
    <w:name w:val="Aufzählung (Stufe 1)"/>
    <w:basedOn w:val="Standard"/>
    <w:rsid w:val="00A147E3"/>
    <w:pPr>
      <w:numPr>
        <w:numId w:val="220"/>
      </w:numPr>
      <w:tabs>
        <w:tab w:val="left" w:pos="0"/>
      </w:tabs>
    </w:pPr>
  </w:style>
  <w:style w:type="paragraph" w:customStyle="1" w:styleId="AufzhlungFolgeabsatzStufe1">
    <w:name w:val="Aufzählung Folgeabsatz (Stufe 1)"/>
    <w:basedOn w:val="Standard"/>
    <w:rsid w:val="00A147E3"/>
    <w:pPr>
      <w:tabs>
        <w:tab w:val="left" w:pos="425"/>
      </w:tabs>
      <w:ind w:left="425"/>
    </w:pPr>
  </w:style>
  <w:style w:type="paragraph" w:customStyle="1" w:styleId="AufzhlungStufe2">
    <w:name w:val="Aufzählung (Stufe 2)"/>
    <w:basedOn w:val="Standard"/>
    <w:rsid w:val="00A147E3"/>
    <w:pPr>
      <w:numPr>
        <w:numId w:val="221"/>
      </w:numPr>
      <w:tabs>
        <w:tab w:val="left" w:pos="425"/>
      </w:tabs>
    </w:pPr>
  </w:style>
  <w:style w:type="paragraph" w:customStyle="1" w:styleId="AufzhlungFolgeabsatzStufe2">
    <w:name w:val="Aufzählung Folgeabsatz (Stufe 2)"/>
    <w:basedOn w:val="Standard"/>
    <w:rsid w:val="00A147E3"/>
    <w:pPr>
      <w:tabs>
        <w:tab w:val="left" w:pos="794"/>
      </w:tabs>
      <w:ind w:left="850"/>
    </w:pPr>
  </w:style>
  <w:style w:type="paragraph" w:customStyle="1" w:styleId="AufzhlungStufe3">
    <w:name w:val="Aufzählung (Stufe 3)"/>
    <w:basedOn w:val="Standard"/>
    <w:rsid w:val="00A147E3"/>
    <w:pPr>
      <w:numPr>
        <w:numId w:val="222"/>
      </w:numPr>
      <w:tabs>
        <w:tab w:val="left" w:pos="850"/>
      </w:tabs>
    </w:pPr>
  </w:style>
  <w:style w:type="paragraph" w:customStyle="1" w:styleId="AufzhlungFolgeabsatzStufe3">
    <w:name w:val="Aufzählung Folgeabsatz (Stufe 3)"/>
    <w:basedOn w:val="Standard"/>
    <w:rsid w:val="00A147E3"/>
    <w:pPr>
      <w:tabs>
        <w:tab w:val="left" w:pos="1276"/>
      </w:tabs>
      <w:ind w:left="1276"/>
    </w:pPr>
  </w:style>
  <w:style w:type="paragraph" w:customStyle="1" w:styleId="AufzhlungStufe4">
    <w:name w:val="Aufzählung (Stufe 4)"/>
    <w:basedOn w:val="Standard"/>
    <w:rsid w:val="00A147E3"/>
    <w:pPr>
      <w:numPr>
        <w:numId w:val="223"/>
      </w:numPr>
      <w:tabs>
        <w:tab w:val="left" w:pos="1276"/>
      </w:tabs>
    </w:pPr>
  </w:style>
  <w:style w:type="paragraph" w:customStyle="1" w:styleId="AufzhlungFolgeabsatzStufe4">
    <w:name w:val="Aufzählung Folgeabsatz (Stufe 4)"/>
    <w:basedOn w:val="Standard"/>
    <w:rsid w:val="00A147E3"/>
    <w:pPr>
      <w:tabs>
        <w:tab w:val="left" w:pos="1701"/>
      </w:tabs>
      <w:ind w:left="1701"/>
    </w:pPr>
  </w:style>
  <w:style w:type="paragraph" w:customStyle="1" w:styleId="AufzhlungStufe5">
    <w:name w:val="Aufzählung (Stufe 5)"/>
    <w:basedOn w:val="Standard"/>
    <w:rsid w:val="00A147E3"/>
    <w:pPr>
      <w:numPr>
        <w:numId w:val="224"/>
      </w:numPr>
      <w:tabs>
        <w:tab w:val="left" w:pos="1701"/>
      </w:tabs>
    </w:pPr>
  </w:style>
  <w:style w:type="paragraph" w:customStyle="1" w:styleId="AufzhlungFolgeabsatzStufe5">
    <w:name w:val="Aufzählung Folgeabsatz (Stufe 5)"/>
    <w:basedOn w:val="Standard"/>
    <w:rsid w:val="00A147E3"/>
    <w:pPr>
      <w:tabs>
        <w:tab w:val="left" w:pos="2126"/>
      </w:tabs>
      <w:ind w:left="2126"/>
    </w:pPr>
  </w:style>
  <w:style w:type="character" w:styleId="Funotenzeichen">
    <w:name w:val="footnote reference"/>
    <w:basedOn w:val="Absatzstandardschriftart"/>
    <w:uiPriority w:val="99"/>
    <w:semiHidden/>
    <w:unhideWhenUsed/>
    <w:rsid w:val="00A147E3"/>
    <w:rPr>
      <w:shd w:val="clear" w:color="auto" w:fill="auto"/>
      <w:vertAlign w:val="superscript"/>
    </w:rPr>
  </w:style>
  <w:style w:type="paragraph" w:styleId="Kopfzeile">
    <w:name w:val="header"/>
    <w:basedOn w:val="Standard"/>
    <w:link w:val="KopfzeileZeichen"/>
    <w:uiPriority w:val="99"/>
    <w:unhideWhenUsed/>
    <w:rsid w:val="00A147E3"/>
    <w:pPr>
      <w:tabs>
        <w:tab w:val="center" w:pos="4394"/>
        <w:tab w:val="right" w:pos="8787"/>
      </w:tabs>
      <w:spacing w:before="0" w:after="0"/>
    </w:pPr>
  </w:style>
  <w:style w:type="character" w:customStyle="1" w:styleId="KopfzeileZeichen">
    <w:name w:val="Kopfzeile Zeichen"/>
    <w:basedOn w:val="Absatzstandardschriftart"/>
    <w:link w:val="Kopfzeile"/>
    <w:uiPriority w:val="99"/>
    <w:rsid w:val="00A147E3"/>
    <w:rPr>
      <w:rFonts w:ascii="Arial" w:hAnsi="Arial" w:cs="Arial"/>
      <w:shd w:val="clear" w:color="auto" w:fill="auto"/>
    </w:rPr>
  </w:style>
  <w:style w:type="character" w:customStyle="1" w:styleId="Marker">
    <w:name w:val="Marker"/>
    <w:basedOn w:val="Absatzstandardschriftart"/>
    <w:rsid w:val="00A147E3"/>
    <w:rPr>
      <w:color w:val="0000FF"/>
      <w:shd w:val="clear" w:color="auto" w:fill="auto"/>
    </w:rPr>
  </w:style>
  <w:style w:type="character" w:customStyle="1" w:styleId="Marker1">
    <w:name w:val="Marker1"/>
    <w:basedOn w:val="Absatzstandardschriftart"/>
    <w:rsid w:val="00A147E3"/>
    <w:rPr>
      <w:color w:val="008000"/>
      <w:shd w:val="clear" w:color="auto" w:fill="auto"/>
    </w:rPr>
  </w:style>
  <w:style w:type="character" w:customStyle="1" w:styleId="Marker2">
    <w:name w:val="Marker2"/>
    <w:basedOn w:val="Absatzstandardschriftart"/>
    <w:rsid w:val="00A147E3"/>
    <w:rPr>
      <w:color w:val="FF0000"/>
      <w:shd w:val="clear" w:color="auto" w:fill="auto"/>
    </w:rPr>
  </w:style>
  <w:style w:type="paragraph" w:customStyle="1" w:styleId="Hinweistext">
    <w:name w:val="Hinweistext"/>
    <w:basedOn w:val="Standard"/>
    <w:next w:val="Text"/>
    <w:rsid w:val="00A147E3"/>
    <w:rPr>
      <w:color w:val="008000"/>
    </w:rPr>
  </w:style>
  <w:style w:type="paragraph" w:customStyle="1" w:styleId="NummerierungStufe1">
    <w:name w:val="Nummerierung (Stufe 1)"/>
    <w:basedOn w:val="Standard"/>
    <w:rsid w:val="00A147E3"/>
    <w:pPr>
      <w:numPr>
        <w:ilvl w:val="3"/>
        <w:numId w:val="240"/>
      </w:numPr>
    </w:pPr>
  </w:style>
  <w:style w:type="paragraph" w:customStyle="1" w:styleId="NummerierungStufe2">
    <w:name w:val="Nummerierung (Stufe 2)"/>
    <w:basedOn w:val="Standard"/>
    <w:rsid w:val="00A147E3"/>
    <w:pPr>
      <w:numPr>
        <w:ilvl w:val="4"/>
        <w:numId w:val="240"/>
      </w:numPr>
    </w:pPr>
  </w:style>
  <w:style w:type="paragraph" w:customStyle="1" w:styleId="NummerierungStufe3">
    <w:name w:val="Nummerierung (Stufe 3)"/>
    <w:basedOn w:val="Standard"/>
    <w:rsid w:val="00A147E3"/>
    <w:pPr>
      <w:numPr>
        <w:ilvl w:val="5"/>
        <w:numId w:val="240"/>
      </w:numPr>
    </w:pPr>
  </w:style>
  <w:style w:type="paragraph" w:customStyle="1" w:styleId="NummerierungStufe4">
    <w:name w:val="Nummerierung (Stufe 4)"/>
    <w:basedOn w:val="Standard"/>
    <w:rsid w:val="00A147E3"/>
    <w:pPr>
      <w:numPr>
        <w:ilvl w:val="6"/>
        <w:numId w:val="240"/>
      </w:numPr>
    </w:pPr>
  </w:style>
  <w:style w:type="paragraph" w:customStyle="1" w:styleId="NummerierungFolgeabsatzStufe1">
    <w:name w:val="Nummerierung Folgeabsatz (Stufe 1)"/>
    <w:basedOn w:val="Standard"/>
    <w:rsid w:val="00A147E3"/>
    <w:pPr>
      <w:tabs>
        <w:tab w:val="left" w:pos="425"/>
      </w:tabs>
      <w:ind w:left="425"/>
    </w:pPr>
  </w:style>
  <w:style w:type="paragraph" w:customStyle="1" w:styleId="NummerierungFolgeabsatzStufe2">
    <w:name w:val="Nummerierung Folgeabsatz (Stufe 2)"/>
    <w:basedOn w:val="Standard"/>
    <w:rsid w:val="00A147E3"/>
    <w:pPr>
      <w:tabs>
        <w:tab w:val="left" w:pos="850"/>
      </w:tabs>
      <w:ind w:left="850"/>
    </w:pPr>
  </w:style>
  <w:style w:type="paragraph" w:customStyle="1" w:styleId="NummerierungFolgeabsatzStufe3">
    <w:name w:val="Nummerierung Folgeabsatz (Stufe 3)"/>
    <w:basedOn w:val="Standard"/>
    <w:rsid w:val="00A147E3"/>
    <w:pPr>
      <w:tabs>
        <w:tab w:val="left" w:pos="1276"/>
      </w:tabs>
      <w:ind w:left="1276"/>
    </w:pPr>
  </w:style>
  <w:style w:type="paragraph" w:customStyle="1" w:styleId="NummerierungFolgeabsatzStufe4">
    <w:name w:val="Nummerierung Folgeabsatz (Stufe 4)"/>
    <w:basedOn w:val="Standard"/>
    <w:rsid w:val="00A147E3"/>
    <w:pPr>
      <w:tabs>
        <w:tab w:val="left" w:pos="1984"/>
      </w:tabs>
      <w:ind w:left="1984"/>
    </w:pPr>
  </w:style>
  <w:style w:type="paragraph" w:customStyle="1" w:styleId="NummerierungStufe1manuell">
    <w:name w:val="Nummerierung (Stufe 1) (manuell)"/>
    <w:basedOn w:val="Standard"/>
    <w:rsid w:val="00A147E3"/>
    <w:pPr>
      <w:tabs>
        <w:tab w:val="left" w:pos="425"/>
      </w:tabs>
      <w:ind w:left="425" w:hanging="425"/>
    </w:pPr>
  </w:style>
  <w:style w:type="paragraph" w:customStyle="1" w:styleId="NummerierungStufe2manuell">
    <w:name w:val="Nummerierung (Stufe 2) (manuell)"/>
    <w:basedOn w:val="Standard"/>
    <w:rsid w:val="00A147E3"/>
    <w:pPr>
      <w:tabs>
        <w:tab w:val="left" w:pos="850"/>
      </w:tabs>
      <w:ind w:left="850" w:hanging="425"/>
    </w:pPr>
  </w:style>
  <w:style w:type="paragraph" w:customStyle="1" w:styleId="NummerierungStufe3manuell">
    <w:name w:val="Nummerierung (Stufe 3) (manuell)"/>
    <w:basedOn w:val="Standard"/>
    <w:rsid w:val="00A147E3"/>
    <w:pPr>
      <w:tabs>
        <w:tab w:val="left" w:pos="1276"/>
      </w:tabs>
      <w:ind w:left="1276" w:hanging="425"/>
    </w:pPr>
  </w:style>
  <w:style w:type="paragraph" w:customStyle="1" w:styleId="NummerierungStufe4manuell">
    <w:name w:val="Nummerierung (Stufe 4) (manuell)"/>
    <w:basedOn w:val="Standard"/>
    <w:rsid w:val="00A147E3"/>
    <w:pPr>
      <w:tabs>
        <w:tab w:val="left" w:pos="1984"/>
      </w:tabs>
      <w:ind w:left="1984" w:hanging="709"/>
    </w:pPr>
  </w:style>
  <w:style w:type="paragraph" w:customStyle="1" w:styleId="AnlageBezeichnernummeriert">
    <w:name w:val="Anlage Bezeichner (nummeriert)"/>
    <w:basedOn w:val="Standard"/>
    <w:next w:val="AnlageVerweis"/>
    <w:rsid w:val="00A147E3"/>
    <w:pPr>
      <w:numPr>
        <w:numId w:val="228"/>
      </w:numPr>
      <w:spacing w:before="240"/>
      <w:jc w:val="right"/>
    </w:pPr>
    <w:rPr>
      <w:b/>
      <w:sz w:val="26"/>
    </w:rPr>
  </w:style>
  <w:style w:type="paragraph" w:customStyle="1" w:styleId="AnlageBezeichnernichtnummeriert">
    <w:name w:val="Anlage Bezeichner (nicht nummeriert)"/>
    <w:basedOn w:val="Standard"/>
    <w:next w:val="AnlageVerweis"/>
    <w:rsid w:val="00A147E3"/>
    <w:pPr>
      <w:numPr>
        <w:numId w:val="229"/>
      </w:numPr>
      <w:spacing w:before="240"/>
      <w:jc w:val="right"/>
    </w:pPr>
    <w:rPr>
      <w:b/>
      <w:sz w:val="26"/>
    </w:rPr>
  </w:style>
  <w:style w:type="paragraph" w:customStyle="1" w:styleId="Anlageberschrift">
    <w:name w:val="Anlage Überschrift"/>
    <w:basedOn w:val="Standard"/>
    <w:next w:val="Text"/>
    <w:rsid w:val="00A147E3"/>
    <w:pPr>
      <w:jc w:val="center"/>
    </w:pPr>
    <w:rPr>
      <w:b/>
      <w:sz w:val="26"/>
    </w:rPr>
  </w:style>
  <w:style w:type="paragraph" w:customStyle="1" w:styleId="AnlageVerzeichnisTitel">
    <w:name w:val="Anlage Verzeichnis Titel"/>
    <w:basedOn w:val="Standard"/>
    <w:next w:val="AnlageVerzeichnis1"/>
    <w:rsid w:val="00A147E3"/>
    <w:pPr>
      <w:jc w:val="center"/>
    </w:pPr>
    <w:rPr>
      <w:b/>
      <w:sz w:val="26"/>
    </w:rPr>
  </w:style>
  <w:style w:type="paragraph" w:customStyle="1" w:styleId="AnlageVerzeichnis1">
    <w:name w:val="Anlage Verzeichnis 1"/>
    <w:basedOn w:val="Standard"/>
    <w:rsid w:val="00A147E3"/>
    <w:pPr>
      <w:jc w:val="center"/>
    </w:pPr>
    <w:rPr>
      <w:b/>
      <w:sz w:val="24"/>
    </w:rPr>
  </w:style>
  <w:style w:type="paragraph" w:customStyle="1" w:styleId="AnlageVerzeichnis2">
    <w:name w:val="Anlage Verzeichnis 2"/>
    <w:basedOn w:val="Standard"/>
    <w:rsid w:val="00A147E3"/>
    <w:pPr>
      <w:jc w:val="center"/>
    </w:pPr>
    <w:rPr>
      <w:b/>
      <w:i/>
      <w:sz w:val="24"/>
    </w:rPr>
  </w:style>
  <w:style w:type="paragraph" w:customStyle="1" w:styleId="AnlageVerzeichnis3">
    <w:name w:val="Anlage Verzeichnis 3"/>
    <w:basedOn w:val="Standard"/>
    <w:rsid w:val="00A147E3"/>
    <w:pPr>
      <w:jc w:val="center"/>
    </w:pPr>
    <w:rPr>
      <w:b/>
    </w:rPr>
  </w:style>
  <w:style w:type="paragraph" w:customStyle="1" w:styleId="AnlageVerzeichnis4">
    <w:name w:val="Anlage Verzeichnis 4"/>
    <w:basedOn w:val="Standard"/>
    <w:rsid w:val="00A147E3"/>
    <w:pPr>
      <w:jc w:val="center"/>
    </w:pPr>
    <w:rPr>
      <w:b/>
      <w:i/>
    </w:rPr>
  </w:style>
  <w:style w:type="paragraph" w:customStyle="1" w:styleId="AnlageBezeichnermanuell">
    <w:name w:val="Anlage Bezeichner (manuell)"/>
    <w:basedOn w:val="Standard"/>
    <w:next w:val="AnlageVerweis"/>
    <w:rsid w:val="00A147E3"/>
    <w:pPr>
      <w:spacing w:before="240"/>
      <w:jc w:val="right"/>
    </w:pPr>
    <w:rPr>
      <w:b/>
      <w:sz w:val="26"/>
    </w:rPr>
  </w:style>
  <w:style w:type="paragraph" w:customStyle="1" w:styleId="AnlageVerweis">
    <w:name w:val="Anlage Verweis"/>
    <w:basedOn w:val="Standard"/>
    <w:next w:val="Anlageberschrift"/>
    <w:rsid w:val="00A147E3"/>
    <w:pPr>
      <w:spacing w:before="0"/>
      <w:jc w:val="right"/>
    </w:pPr>
  </w:style>
  <w:style w:type="character" w:customStyle="1" w:styleId="berschrift1Zeichen">
    <w:name w:val="Überschrift 1 Zeichen"/>
    <w:basedOn w:val="Absatzstandardschriftart"/>
    <w:link w:val="berschrift1"/>
    <w:uiPriority w:val="9"/>
    <w:rsid w:val="00A147E3"/>
    <w:rPr>
      <w:rFonts w:ascii="Arial" w:eastAsiaTheme="majorEastAsia" w:hAnsi="Arial" w:cs="Arial"/>
      <w:b/>
      <w:bCs/>
      <w:kern w:val="32"/>
      <w:szCs w:val="28"/>
      <w:shd w:val="clear" w:color="auto" w:fill="auto"/>
    </w:rPr>
  </w:style>
  <w:style w:type="character" w:customStyle="1" w:styleId="berschrift2Zeichen">
    <w:name w:val="Überschrift 2 Zeichen"/>
    <w:basedOn w:val="Absatzstandardschriftart"/>
    <w:link w:val="berschrift2"/>
    <w:uiPriority w:val="9"/>
    <w:semiHidden/>
    <w:rsid w:val="00A147E3"/>
    <w:rPr>
      <w:rFonts w:ascii="Arial" w:eastAsiaTheme="majorEastAsia" w:hAnsi="Arial" w:cs="Arial"/>
      <w:b/>
      <w:bCs/>
      <w:i/>
      <w:szCs w:val="26"/>
      <w:shd w:val="clear" w:color="auto" w:fill="auto"/>
    </w:rPr>
  </w:style>
  <w:style w:type="character" w:customStyle="1" w:styleId="berschrift3Zeichen">
    <w:name w:val="Überschrift 3 Zeichen"/>
    <w:basedOn w:val="Absatzstandardschriftart"/>
    <w:link w:val="berschrift3"/>
    <w:uiPriority w:val="9"/>
    <w:semiHidden/>
    <w:rsid w:val="00A147E3"/>
    <w:rPr>
      <w:rFonts w:ascii="Arial" w:eastAsiaTheme="majorEastAsia" w:hAnsi="Arial" w:cs="Arial"/>
      <w:b/>
      <w:bCs/>
      <w:shd w:val="clear" w:color="auto" w:fill="auto"/>
    </w:rPr>
  </w:style>
  <w:style w:type="character" w:customStyle="1" w:styleId="berschrift4Zeichen">
    <w:name w:val="Überschrift 4 Zeichen"/>
    <w:basedOn w:val="Absatzstandardschriftart"/>
    <w:link w:val="berschrift4"/>
    <w:uiPriority w:val="9"/>
    <w:semiHidden/>
    <w:rsid w:val="00A147E3"/>
    <w:rPr>
      <w:rFonts w:ascii="Arial" w:eastAsiaTheme="majorEastAsia" w:hAnsi="Arial" w:cs="Arial"/>
      <w:b/>
      <w:bCs/>
      <w:i/>
      <w:iCs/>
      <w:shd w:val="clear" w:color="auto" w:fill="auto"/>
    </w:rPr>
  </w:style>
  <w:style w:type="paragraph" w:customStyle="1" w:styleId="Sonderelementberschriftlinks">
    <w:name w:val="Sonderelement Überschrift (links)"/>
    <w:basedOn w:val="Standard"/>
    <w:next w:val="Standard"/>
    <w:rsid w:val="00A147E3"/>
    <w:pPr>
      <w:keepNext/>
    </w:pPr>
  </w:style>
  <w:style w:type="paragraph" w:customStyle="1" w:styleId="Sonderelementberschriftrechts">
    <w:name w:val="Sonderelement Überschrift (rechts)"/>
    <w:basedOn w:val="Standard"/>
    <w:next w:val="Standard"/>
    <w:rsid w:val="00A147E3"/>
    <w:pPr>
      <w:keepNext/>
    </w:pPr>
  </w:style>
  <w:style w:type="paragraph" w:customStyle="1" w:styleId="Synopsentabelleberschriftlinks">
    <w:name w:val="Synopsentabelle Überschrift (links)"/>
    <w:basedOn w:val="Standard"/>
    <w:next w:val="Standard"/>
    <w:rsid w:val="00A147E3"/>
    <w:pPr>
      <w:spacing w:before="160" w:after="160"/>
      <w:jc w:val="center"/>
    </w:pPr>
    <w:rPr>
      <w:b/>
    </w:rPr>
  </w:style>
  <w:style w:type="paragraph" w:customStyle="1" w:styleId="Synopsentabelleberschriftrechts">
    <w:name w:val="Synopsentabelle Überschrift (rechts)"/>
    <w:basedOn w:val="Standard"/>
    <w:next w:val="Standard"/>
    <w:rsid w:val="00A147E3"/>
    <w:pPr>
      <w:spacing w:before="160" w:after="160"/>
      <w:jc w:val="center"/>
    </w:pPr>
    <w:rPr>
      <w:b/>
    </w:rPr>
  </w:style>
  <w:style w:type="paragraph" w:customStyle="1" w:styleId="BezeichnungStammdokument">
    <w:name w:val="Bezeichnung (Stammdokument)"/>
    <w:basedOn w:val="Standard"/>
    <w:next w:val="Kurzbezeichnung-AbkrzungStammdokument"/>
    <w:rsid w:val="00A147E3"/>
    <w:pPr>
      <w:jc w:val="center"/>
    </w:pPr>
    <w:rPr>
      <w:b/>
      <w:sz w:val="28"/>
    </w:rPr>
  </w:style>
  <w:style w:type="paragraph" w:customStyle="1" w:styleId="Kurzbezeichnung-AbkrzungStammdokument">
    <w:name w:val="Kurzbezeichnung - Abkürzung (Stammdokument)"/>
    <w:basedOn w:val="Standard"/>
    <w:next w:val="ParagraphBezeichner"/>
    <w:rsid w:val="00A147E3"/>
    <w:pPr>
      <w:jc w:val="center"/>
    </w:pPr>
    <w:rPr>
      <w:b/>
      <w:sz w:val="28"/>
    </w:rPr>
  </w:style>
  <w:style w:type="paragraph" w:customStyle="1" w:styleId="AusfertigungsdatumStammdokument">
    <w:name w:val="Ausfertigungsdatum (Stammdokument)"/>
    <w:basedOn w:val="Standard"/>
    <w:next w:val="EingangsformelStandardStammdokument"/>
    <w:rsid w:val="00A147E3"/>
    <w:pPr>
      <w:jc w:val="center"/>
    </w:pPr>
    <w:rPr>
      <w:b/>
    </w:rPr>
  </w:style>
  <w:style w:type="paragraph" w:customStyle="1" w:styleId="EingangsformelStandardStammdokument">
    <w:name w:val="Eingangsformel Standard (Stammdokument)"/>
    <w:basedOn w:val="Standard"/>
    <w:next w:val="EingangsformelAufzhlungStammdokument"/>
    <w:rsid w:val="00A147E3"/>
    <w:pPr>
      <w:ind w:firstLine="425"/>
    </w:pPr>
  </w:style>
  <w:style w:type="paragraph" w:customStyle="1" w:styleId="EingangsformelAufzhlungStammdokument">
    <w:name w:val="Eingangsformel Aufzählung (Stammdokument)"/>
    <w:basedOn w:val="Standard"/>
    <w:rsid w:val="00A147E3"/>
    <w:pPr>
      <w:numPr>
        <w:numId w:val="241"/>
      </w:numPr>
    </w:pPr>
  </w:style>
  <w:style w:type="paragraph" w:customStyle="1" w:styleId="EingangsformelFolgeabsatzStammdokument">
    <w:name w:val="Eingangsformel Folgeabsatz (Stammdokument)"/>
    <w:basedOn w:val="Standard"/>
    <w:rsid w:val="00A147E3"/>
  </w:style>
  <w:style w:type="paragraph" w:styleId="Verzeichnis9">
    <w:name w:val="toc 9"/>
    <w:basedOn w:val="Standard"/>
    <w:next w:val="Standard"/>
    <w:uiPriority w:val="39"/>
    <w:semiHidden/>
    <w:unhideWhenUsed/>
    <w:rsid w:val="00A147E3"/>
    <w:pPr>
      <w:tabs>
        <w:tab w:val="left" w:pos="624"/>
      </w:tabs>
      <w:ind w:left="624" w:hanging="624"/>
    </w:pPr>
    <w:rPr>
      <w:sz w:val="16"/>
    </w:rPr>
  </w:style>
  <w:style w:type="paragraph" w:customStyle="1" w:styleId="VerzeichnisTitelStammdokument">
    <w:name w:val="Verzeichnis Titel (Stammdokument)"/>
    <w:basedOn w:val="Standard"/>
    <w:rsid w:val="00A147E3"/>
    <w:pPr>
      <w:jc w:val="center"/>
    </w:pPr>
  </w:style>
  <w:style w:type="paragraph" w:customStyle="1" w:styleId="ParagraphBezeichner">
    <w:name w:val="Paragraph Bezeichner"/>
    <w:basedOn w:val="Standard"/>
    <w:next w:val="Paragraphberschrift"/>
    <w:rsid w:val="00A147E3"/>
    <w:pPr>
      <w:keepNext/>
      <w:numPr>
        <w:ilvl w:val="1"/>
        <w:numId w:val="240"/>
      </w:numPr>
      <w:spacing w:before="480"/>
      <w:jc w:val="center"/>
    </w:pPr>
  </w:style>
  <w:style w:type="paragraph" w:customStyle="1" w:styleId="Paragraphberschrift">
    <w:name w:val="Paragraph Überschrift"/>
    <w:basedOn w:val="Standard"/>
    <w:next w:val="JuristischerAbsatznummeriert"/>
    <w:rsid w:val="00A147E3"/>
    <w:pPr>
      <w:keepNext/>
      <w:jc w:val="center"/>
    </w:pPr>
    <w:rPr>
      <w:b/>
    </w:rPr>
  </w:style>
  <w:style w:type="paragraph" w:customStyle="1" w:styleId="JuristischerAbsatznummeriert">
    <w:name w:val="Juristischer Absatz (nummeriert)"/>
    <w:basedOn w:val="Standard"/>
    <w:rsid w:val="00A147E3"/>
    <w:pPr>
      <w:numPr>
        <w:ilvl w:val="2"/>
        <w:numId w:val="240"/>
      </w:numPr>
    </w:pPr>
  </w:style>
  <w:style w:type="paragraph" w:customStyle="1" w:styleId="JuristischerAbsatznichtnummeriert">
    <w:name w:val="Juristischer Absatz (nicht nummeriert)"/>
    <w:basedOn w:val="Standard"/>
    <w:next w:val="NummerierungStufe1"/>
    <w:rsid w:val="00A147E3"/>
    <w:pPr>
      <w:ind w:firstLine="425"/>
    </w:pPr>
  </w:style>
  <w:style w:type="paragraph" w:customStyle="1" w:styleId="JuristischerAbsatzFolgeabsatz">
    <w:name w:val="Juristischer Absatz Folgeabsatz"/>
    <w:basedOn w:val="Standard"/>
    <w:rsid w:val="00A147E3"/>
    <w:pPr>
      <w:tabs>
        <w:tab w:val="left" w:pos="0"/>
      </w:tabs>
    </w:pPr>
  </w:style>
  <w:style w:type="paragraph" w:customStyle="1" w:styleId="BuchBezeichner">
    <w:name w:val="Buch Bezeichner"/>
    <w:basedOn w:val="Standard"/>
    <w:next w:val="Buchberschrift"/>
    <w:rsid w:val="00A147E3"/>
    <w:pPr>
      <w:keepNext/>
      <w:numPr>
        <w:numId w:val="242"/>
      </w:numPr>
      <w:spacing w:before="480"/>
      <w:jc w:val="center"/>
    </w:pPr>
    <w:rPr>
      <w:b/>
      <w:sz w:val="26"/>
    </w:rPr>
  </w:style>
  <w:style w:type="paragraph" w:customStyle="1" w:styleId="Buchberschrift">
    <w:name w:val="Buch Überschrift"/>
    <w:basedOn w:val="Standard"/>
    <w:next w:val="ParagraphBezeichner"/>
    <w:rsid w:val="00A147E3"/>
    <w:pPr>
      <w:keepNext/>
      <w:numPr>
        <w:numId w:val="243"/>
      </w:numPr>
      <w:spacing w:after="240"/>
      <w:jc w:val="center"/>
    </w:pPr>
    <w:rPr>
      <w:b/>
      <w:sz w:val="26"/>
    </w:rPr>
  </w:style>
  <w:style w:type="paragraph" w:customStyle="1" w:styleId="TeilBezeichner">
    <w:name w:val="Teil Bezeichner"/>
    <w:basedOn w:val="Standard"/>
    <w:next w:val="Teilberschrift"/>
    <w:rsid w:val="00A147E3"/>
    <w:pPr>
      <w:keepNext/>
      <w:numPr>
        <w:ilvl w:val="1"/>
        <w:numId w:val="242"/>
      </w:numPr>
      <w:spacing w:before="480"/>
      <w:jc w:val="center"/>
    </w:pPr>
    <w:rPr>
      <w:spacing w:val="60"/>
      <w:sz w:val="26"/>
    </w:rPr>
  </w:style>
  <w:style w:type="paragraph" w:customStyle="1" w:styleId="Teilberschrift">
    <w:name w:val="Teil Überschrift"/>
    <w:basedOn w:val="Standard"/>
    <w:next w:val="ParagraphBezeichner"/>
    <w:rsid w:val="00A147E3"/>
    <w:pPr>
      <w:keepNext/>
      <w:numPr>
        <w:ilvl w:val="1"/>
        <w:numId w:val="243"/>
      </w:numPr>
      <w:spacing w:after="240"/>
      <w:jc w:val="center"/>
    </w:pPr>
    <w:rPr>
      <w:spacing w:val="60"/>
      <w:sz w:val="26"/>
    </w:rPr>
  </w:style>
  <w:style w:type="paragraph" w:customStyle="1" w:styleId="KapitelBezeichner">
    <w:name w:val="Kapitel Bezeichner"/>
    <w:basedOn w:val="Standard"/>
    <w:next w:val="Kapitelberschrift"/>
    <w:rsid w:val="00A147E3"/>
    <w:pPr>
      <w:keepNext/>
      <w:numPr>
        <w:ilvl w:val="2"/>
        <w:numId w:val="242"/>
      </w:numPr>
      <w:spacing w:before="480"/>
      <w:jc w:val="center"/>
    </w:pPr>
    <w:rPr>
      <w:sz w:val="26"/>
    </w:rPr>
  </w:style>
  <w:style w:type="paragraph" w:customStyle="1" w:styleId="Kapitelberschrift">
    <w:name w:val="Kapitel Überschrift"/>
    <w:basedOn w:val="Standard"/>
    <w:next w:val="ParagraphBezeichner"/>
    <w:rsid w:val="00A147E3"/>
    <w:pPr>
      <w:keepNext/>
      <w:numPr>
        <w:ilvl w:val="2"/>
        <w:numId w:val="243"/>
      </w:numPr>
      <w:spacing w:after="240"/>
      <w:jc w:val="center"/>
    </w:pPr>
    <w:rPr>
      <w:sz w:val="26"/>
    </w:rPr>
  </w:style>
  <w:style w:type="paragraph" w:customStyle="1" w:styleId="AbschnittBezeichner">
    <w:name w:val="Abschnitt Bezeichner"/>
    <w:basedOn w:val="Standard"/>
    <w:next w:val="Abschnittberschrift"/>
    <w:rsid w:val="00A147E3"/>
    <w:pPr>
      <w:keepNext/>
      <w:numPr>
        <w:ilvl w:val="3"/>
        <w:numId w:val="242"/>
      </w:numPr>
      <w:spacing w:before="480"/>
      <w:jc w:val="center"/>
    </w:pPr>
    <w:rPr>
      <w:b/>
      <w:spacing w:val="60"/>
    </w:rPr>
  </w:style>
  <w:style w:type="paragraph" w:customStyle="1" w:styleId="Abschnittberschrift">
    <w:name w:val="Abschnitt Überschrift"/>
    <w:basedOn w:val="Standard"/>
    <w:next w:val="ParagraphBezeichner"/>
    <w:rsid w:val="00A147E3"/>
    <w:pPr>
      <w:keepNext/>
      <w:numPr>
        <w:ilvl w:val="3"/>
        <w:numId w:val="243"/>
      </w:numPr>
      <w:spacing w:after="240"/>
      <w:jc w:val="center"/>
    </w:pPr>
    <w:rPr>
      <w:b/>
      <w:spacing w:val="60"/>
    </w:rPr>
  </w:style>
  <w:style w:type="paragraph" w:customStyle="1" w:styleId="UnterabschnittBezeichner">
    <w:name w:val="Unterabschnitt Bezeichner"/>
    <w:basedOn w:val="Standard"/>
    <w:next w:val="Unterabschnittberschrift"/>
    <w:rsid w:val="00A147E3"/>
    <w:pPr>
      <w:keepNext/>
      <w:numPr>
        <w:ilvl w:val="4"/>
        <w:numId w:val="242"/>
      </w:numPr>
      <w:spacing w:before="480"/>
      <w:jc w:val="center"/>
    </w:pPr>
  </w:style>
  <w:style w:type="paragraph" w:customStyle="1" w:styleId="Unterabschnittberschrift">
    <w:name w:val="Unterabschnitt Überschrift"/>
    <w:basedOn w:val="Standard"/>
    <w:next w:val="ParagraphBezeichner"/>
    <w:rsid w:val="00A147E3"/>
    <w:pPr>
      <w:keepNext/>
      <w:numPr>
        <w:ilvl w:val="4"/>
        <w:numId w:val="243"/>
      </w:numPr>
      <w:spacing w:after="240"/>
      <w:jc w:val="center"/>
    </w:pPr>
  </w:style>
  <w:style w:type="paragraph" w:customStyle="1" w:styleId="TitelBezeichner">
    <w:name w:val="Titel Bezeichner"/>
    <w:basedOn w:val="Standard"/>
    <w:next w:val="Titelberschrift"/>
    <w:rsid w:val="00A147E3"/>
    <w:pPr>
      <w:keepNext/>
      <w:numPr>
        <w:ilvl w:val="5"/>
        <w:numId w:val="242"/>
      </w:numPr>
      <w:spacing w:before="480"/>
      <w:jc w:val="center"/>
    </w:pPr>
    <w:rPr>
      <w:spacing w:val="60"/>
    </w:rPr>
  </w:style>
  <w:style w:type="paragraph" w:customStyle="1" w:styleId="Titelberschrift">
    <w:name w:val="Titel Überschrift"/>
    <w:basedOn w:val="Standard"/>
    <w:next w:val="ParagraphBezeichner"/>
    <w:rsid w:val="00A147E3"/>
    <w:pPr>
      <w:keepNext/>
      <w:numPr>
        <w:ilvl w:val="5"/>
        <w:numId w:val="243"/>
      </w:numPr>
      <w:spacing w:after="240"/>
      <w:jc w:val="center"/>
    </w:pPr>
    <w:rPr>
      <w:spacing w:val="60"/>
    </w:rPr>
  </w:style>
  <w:style w:type="paragraph" w:customStyle="1" w:styleId="UntertitelBezeichner">
    <w:name w:val="Untertitel Bezeichner"/>
    <w:basedOn w:val="Standard"/>
    <w:next w:val="Untertitelberschrift"/>
    <w:rsid w:val="00A147E3"/>
    <w:pPr>
      <w:keepNext/>
      <w:numPr>
        <w:ilvl w:val="6"/>
        <w:numId w:val="242"/>
      </w:numPr>
      <w:spacing w:before="480"/>
      <w:jc w:val="center"/>
    </w:pPr>
    <w:rPr>
      <w:b/>
    </w:rPr>
  </w:style>
  <w:style w:type="paragraph" w:customStyle="1" w:styleId="Untertitelberschrift">
    <w:name w:val="Untertitel Überschrift"/>
    <w:basedOn w:val="Standard"/>
    <w:next w:val="ParagraphBezeichner"/>
    <w:rsid w:val="00A147E3"/>
    <w:pPr>
      <w:keepNext/>
      <w:numPr>
        <w:ilvl w:val="6"/>
        <w:numId w:val="243"/>
      </w:numPr>
      <w:spacing w:after="240"/>
      <w:jc w:val="center"/>
    </w:pPr>
    <w:rPr>
      <w:b/>
    </w:rPr>
  </w:style>
  <w:style w:type="paragraph" w:customStyle="1" w:styleId="ParagraphBezeichnermanuell">
    <w:name w:val="Paragraph Bezeichner (manuell)"/>
    <w:basedOn w:val="Standard"/>
    <w:rsid w:val="00A147E3"/>
    <w:pPr>
      <w:keepNext/>
      <w:spacing w:before="480"/>
      <w:jc w:val="center"/>
    </w:pPr>
  </w:style>
  <w:style w:type="paragraph" w:customStyle="1" w:styleId="JuristischerAbsatzmanuell">
    <w:name w:val="Juristischer Absatz (manuell)"/>
    <w:basedOn w:val="Standard"/>
    <w:rsid w:val="00A147E3"/>
    <w:pPr>
      <w:tabs>
        <w:tab w:val="left" w:pos="850"/>
      </w:tabs>
      <w:ind w:firstLine="425"/>
    </w:pPr>
  </w:style>
  <w:style w:type="paragraph" w:customStyle="1" w:styleId="BuchBezeichnermanuell">
    <w:name w:val="Buch Bezeichner (manuell)"/>
    <w:basedOn w:val="Standard"/>
    <w:rsid w:val="00A147E3"/>
    <w:pPr>
      <w:keepNext/>
      <w:spacing w:before="480"/>
      <w:jc w:val="center"/>
    </w:pPr>
    <w:rPr>
      <w:b/>
      <w:sz w:val="26"/>
    </w:rPr>
  </w:style>
  <w:style w:type="paragraph" w:customStyle="1" w:styleId="TeilBezeichnermanuell">
    <w:name w:val="Teil Bezeichner (manuell)"/>
    <w:basedOn w:val="Standard"/>
    <w:rsid w:val="00A147E3"/>
    <w:pPr>
      <w:keepNext/>
      <w:spacing w:before="480"/>
      <w:jc w:val="center"/>
    </w:pPr>
    <w:rPr>
      <w:spacing w:val="60"/>
      <w:sz w:val="26"/>
    </w:rPr>
  </w:style>
  <w:style w:type="paragraph" w:customStyle="1" w:styleId="KapitelBezeichnermanuell">
    <w:name w:val="Kapitel Bezeichner (manuell)"/>
    <w:basedOn w:val="Standard"/>
    <w:rsid w:val="00A147E3"/>
    <w:pPr>
      <w:keepNext/>
      <w:spacing w:before="480"/>
      <w:jc w:val="center"/>
    </w:pPr>
    <w:rPr>
      <w:sz w:val="26"/>
    </w:rPr>
  </w:style>
  <w:style w:type="paragraph" w:customStyle="1" w:styleId="AbschnittBezeichnermanuell">
    <w:name w:val="Abschnitt Bezeichner (manuell)"/>
    <w:basedOn w:val="Standard"/>
    <w:rsid w:val="00A147E3"/>
    <w:pPr>
      <w:keepNext/>
      <w:spacing w:before="480"/>
      <w:jc w:val="center"/>
    </w:pPr>
    <w:rPr>
      <w:b/>
      <w:spacing w:val="60"/>
    </w:rPr>
  </w:style>
  <w:style w:type="paragraph" w:customStyle="1" w:styleId="UnterabschnittBezeichnermanuell">
    <w:name w:val="Unterabschnitt Bezeichner (manuell)"/>
    <w:basedOn w:val="Standard"/>
    <w:rsid w:val="00A147E3"/>
    <w:pPr>
      <w:keepNext/>
      <w:spacing w:before="480"/>
      <w:jc w:val="center"/>
    </w:pPr>
  </w:style>
  <w:style w:type="paragraph" w:customStyle="1" w:styleId="TitelBezeichnermanuell">
    <w:name w:val="Titel Bezeichner (manuell)"/>
    <w:basedOn w:val="Standard"/>
    <w:rsid w:val="00A147E3"/>
    <w:pPr>
      <w:keepNext/>
      <w:spacing w:before="480"/>
      <w:jc w:val="center"/>
    </w:pPr>
    <w:rPr>
      <w:spacing w:val="60"/>
    </w:rPr>
  </w:style>
  <w:style w:type="paragraph" w:customStyle="1" w:styleId="UntertitelBezeichnermanuell">
    <w:name w:val="Untertitel Bezeichner (manuell)"/>
    <w:basedOn w:val="Standard"/>
    <w:rsid w:val="00A147E3"/>
    <w:pPr>
      <w:keepNext/>
      <w:spacing w:before="480"/>
      <w:jc w:val="center"/>
    </w:pPr>
    <w:rPr>
      <w:b/>
    </w:rPr>
  </w:style>
  <w:style w:type="paragraph" w:customStyle="1" w:styleId="Schlussformel">
    <w:name w:val="Schlussformel"/>
    <w:basedOn w:val="Standard"/>
    <w:next w:val="OrtDatum"/>
    <w:rsid w:val="00A147E3"/>
    <w:pPr>
      <w:spacing w:before="240"/>
      <w:jc w:val="left"/>
    </w:pPr>
  </w:style>
  <w:style w:type="paragraph" w:customStyle="1" w:styleId="Dokumentstatus">
    <w:name w:val="Dokumentstatus"/>
    <w:basedOn w:val="Standard"/>
    <w:rsid w:val="00A147E3"/>
    <w:rPr>
      <w:b/>
      <w:sz w:val="30"/>
    </w:rPr>
  </w:style>
  <w:style w:type="paragraph" w:customStyle="1" w:styleId="Organisation">
    <w:name w:val="Organisation"/>
    <w:basedOn w:val="Standard"/>
    <w:next w:val="Person"/>
    <w:rsid w:val="00A147E3"/>
    <w:pPr>
      <w:jc w:val="center"/>
    </w:pPr>
    <w:rPr>
      <w:spacing w:val="60"/>
    </w:rPr>
  </w:style>
  <w:style w:type="paragraph" w:customStyle="1" w:styleId="Vertretung">
    <w:name w:val="Vertretung"/>
    <w:basedOn w:val="Standard"/>
    <w:next w:val="Person"/>
    <w:rsid w:val="00A147E3"/>
    <w:pPr>
      <w:jc w:val="center"/>
    </w:pPr>
    <w:rPr>
      <w:spacing w:val="60"/>
    </w:rPr>
  </w:style>
  <w:style w:type="paragraph" w:customStyle="1" w:styleId="OrtDatum">
    <w:name w:val="Ort/Datum"/>
    <w:basedOn w:val="Standard"/>
    <w:next w:val="Organisation"/>
    <w:rsid w:val="00A147E3"/>
    <w:pPr>
      <w:jc w:val="right"/>
    </w:pPr>
  </w:style>
  <w:style w:type="paragraph" w:customStyle="1" w:styleId="Person">
    <w:name w:val="Person"/>
    <w:basedOn w:val="Standard"/>
    <w:next w:val="Organisation"/>
    <w:rsid w:val="00A147E3"/>
    <w:pPr>
      <w:jc w:val="center"/>
    </w:pPr>
    <w:rPr>
      <w:spacing w:val="60"/>
    </w:rPr>
  </w:style>
  <w:style w:type="paragraph" w:customStyle="1" w:styleId="BegrndungTitel">
    <w:name w:val="Begründung Titel"/>
    <w:basedOn w:val="Standard"/>
    <w:next w:val="Text"/>
    <w:rsid w:val="00A147E3"/>
    <w:pPr>
      <w:keepNext/>
      <w:spacing w:before="240" w:after="60"/>
    </w:pPr>
    <w:rPr>
      <w:b/>
      <w:kern w:val="32"/>
      <w:sz w:val="26"/>
    </w:rPr>
  </w:style>
  <w:style w:type="paragraph" w:customStyle="1" w:styleId="BegrndungAllgemeinerTeil">
    <w:name w:val="Begründung (Allgemeiner Teil)"/>
    <w:basedOn w:val="Standard"/>
    <w:next w:val="Text"/>
    <w:rsid w:val="00A147E3"/>
    <w:pPr>
      <w:keepNext/>
      <w:spacing w:before="480" w:after="160"/>
    </w:pPr>
    <w:rPr>
      <w:b/>
    </w:rPr>
  </w:style>
  <w:style w:type="paragraph" w:customStyle="1" w:styleId="BegrndungBesondererTeil">
    <w:name w:val="Begründung (Besonderer Teil)"/>
    <w:basedOn w:val="Standard"/>
    <w:next w:val="Text"/>
    <w:rsid w:val="00A147E3"/>
    <w:pPr>
      <w:keepNext/>
      <w:spacing w:before="480" w:after="160"/>
    </w:pPr>
    <w:rPr>
      <w:b/>
    </w:rPr>
  </w:style>
  <w:style w:type="paragraph" w:customStyle="1" w:styleId="berschriftrmischBegrndung">
    <w:name w:val="Überschrift römisch (Begründung)"/>
    <w:basedOn w:val="Standard"/>
    <w:next w:val="Text"/>
    <w:rsid w:val="00A147E3"/>
    <w:pPr>
      <w:keepNext/>
      <w:numPr>
        <w:numId w:val="244"/>
      </w:numPr>
      <w:spacing w:before="360"/>
    </w:pPr>
    <w:rPr>
      <w:b/>
    </w:rPr>
  </w:style>
  <w:style w:type="paragraph" w:customStyle="1" w:styleId="berschriftarabischBegrndung">
    <w:name w:val="Überschrift arabisch (Begründung)"/>
    <w:basedOn w:val="Standard"/>
    <w:next w:val="Text"/>
    <w:rsid w:val="00A147E3"/>
    <w:pPr>
      <w:keepNext/>
      <w:numPr>
        <w:ilvl w:val="1"/>
        <w:numId w:val="244"/>
      </w:numPr>
    </w:pPr>
    <w:rPr>
      <w:b/>
    </w:rPr>
  </w:style>
  <w:style w:type="paragraph" w:customStyle="1" w:styleId="Initiant">
    <w:name w:val="Initiant"/>
    <w:basedOn w:val="Standard"/>
    <w:next w:val="VorblattBezeichnung"/>
    <w:rsid w:val="00A147E3"/>
    <w:pPr>
      <w:spacing w:after="620"/>
      <w:jc w:val="left"/>
    </w:pPr>
    <w:rPr>
      <w:b/>
      <w:sz w:val="26"/>
    </w:rPr>
  </w:style>
  <w:style w:type="paragraph" w:customStyle="1" w:styleId="VorblattBezeichnung">
    <w:name w:val="Vorblatt Bezeichnung"/>
    <w:basedOn w:val="Standard"/>
    <w:next w:val="VorblattTitelProblemundZiel"/>
    <w:rsid w:val="00A147E3"/>
    <w:rPr>
      <w:b/>
      <w:sz w:val="26"/>
    </w:rPr>
  </w:style>
  <w:style w:type="paragraph" w:customStyle="1" w:styleId="VorblattTitelProblemundZiel">
    <w:name w:val="Vorblatt Titel (Problem und Ziel)"/>
    <w:basedOn w:val="Standard"/>
    <w:next w:val="Text"/>
    <w:rsid w:val="00A147E3"/>
    <w:pPr>
      <w:spacing w:before="360"/>
    </w:pPr>
    <w:rPr>
      <w:b/>
      <w:sz w:val="26"/>
    </w:rPr>
  </w:style>
  <w:style w:type="paragraph" w:customStyle="1" w:styleId="VorblattTitelLsung">
    <w:name w:val="Vorblatt Titel (Lösung)"/>
    <w:basedOn w:val="Standard"/>
    <w:next w:val="Text"/>
    <w:rsid w:val="00A147E3"/>
    <w:pPr>
      <w:spacing w:before="360"/>
    </w:pPr>
    <w:rPr>
      <w:b/>
      <w:sz w:val="26"/>
    </w:rPr>
  </w:style>
  <w:style w:type="paragraph" w:customStyle="1" w:styleId="VorblattTitelAlternativen">
    <w:name w:val="Vorblatt Titel (Alternativen)"/>
    <w:basedOn w:val="Standard"/>
    <w:next w:val="Text"/>
    <w:rsid w:val="00A147E3"/>
    <w:pPr>
      <w:spacing w:before="360"/>
    </w:pPr>
    <w:rPr>
      <w:b/>
      <w:sz w:val="26"/>
    </w:rPr>
  </w:style>
  <w:style w:type="paragraph" w:customStyle="1" w:styleId="VorblattTitelFinanzielleAuswirkungen">
    <w:name w:val="Vorblatt Titel (Finanzielle Auswirkungen)"/>
    <w:basedOn w:val="Standard"/>
    <w:next w:val="Text"/>
    <w:rsid w:val="00A147E3"/>
    <w:pPr>
      <w:spacing w:before="360"/>
    </w:pPr>
    <w:rPr>
      <w:b/>
      <w:sz w:val="26"/>
    </w:rPr>
  </w:style>
  <w:style w:type="paragraph" w:customStyle="1" w:styleId="VorblattTitelHaushaltsausgabenohneVollzugsaufwand">
    <w:name w:val="Vorblatt Titel (Haushaltsausgaben ohne Vollzugsaufwand)"/>
    <w:basedOn w:val="Standard"/>
    <w:next w:val="Text"/>
    <w:rsid w:val="00A147E3"/>
    <w:pPr>
      <w:spacing w:before="360"/>
    </w:pPr>
    <w:rPr>
      <w:sz w:val="26"/>
    </w:rPr>
  </w:style>
  <w:style w:type="paragraph" w:customStyle="1" w:styleId="VorblattTitelVollzugsaufwand">
    <w:name w:val="Vorblatt Titel (Vollzugsaufwand)"/>
    <w:basedOn w:val="Standard"/>
    <w:next w:val="Text"/>
    <w:rsid w:val="00A147E3"/>
    <w:pPr>
      <w:spacing w:before="360"/>
    </w:pPr>
    <w:rPr>
      <w:sz w:val="26"/>
    </w:rPr>
  </w:style>
  <w:style w:type="paragraph" w:customStyle="1" w:styleId="VorblattTitelSonstigeKosten">
    <w:name w:val="Vorblatt Titel (Sonstige Kosten)"/>
    <w:basedOn w:val="Standard"/>
    <w:next w:val="Text"/>
    <w:rsid w:val="00A147E3"/>
    <w:pPr>
      <w:spacing w:before="360"/>
    </w:pPr>
    <w:rPr>
      <w:b/>
      <w:sz w:val="26"/>
    </w:rPr>
  </w:style>
  <w:style w:type="paragraph" w:customStyle="1" w:styleId="VorblattTitelBrokratiekosten">
    <w:name w:val="Vorblatt Titel (Bürokratiekosten)"/>
    <w:basedOn w:val="Standard"/>
    <w:next w:val="Text"/>
    <w:rsid w:val="00A147E3"/>
    <w:pPr>
      <w:spacing w:before="360"/>
    </w:pPr>
    <w:rPr>
      <w:b/>
      <w:sz w:val="26"/>
    </w:rPr>
  </w:style>
  <w:style w:type="paragraph" w:customStyle="1" w:styleId="VorblattUntertitelBrokratiekosten">
    <w:name w:val="Vorblatt Untertitel (Bürokratiekosten)"/>
    <w:basedOn w:val="Standard"/>
    <w:next w:val="VorblattTextBrokratiekosten"/>
    <w:rsid w:val="00A147E3"/>
    <w:pPr>
      <w:tabs>
        <w:tab w:val="left" w:pos="283"/>
      </w:tabs>
    </w:pPr>
  </w:style>
  <w:style w:type="paragraph" w:customStyle="1" w:styleId="VorblattTextBrokratiekosten">
    <w:name w:val="Vorblatt Text (Bürokratiekosten)"/>
    <w:basedOn w:val="Standard"/>
    <w:rsid w:val="00A147E3"/>
    <w:pPr>
      <w:ind w:left="3402" w:hanging="3118"/>
    </w:pPr>
  </w:style>
  <w:style w:type="paragraph" w:customStyle="1" w:styleId="VorblattDokumentstatus">
    <w:name w:val="Vorblatt Dokumentstatus"/>
    <w:basedOn w:val="Standard"/>
    <w:next w:val="VorblattBezeichnung"/>
    <w:rsid w:val="00A147E3"/>
    <w:pPr>
      <w:jc w:val="left"/>
    </w:pPr>
    <w:rPr>
      <w:b/>
      <w:sz w:val="30"/>
    </w:rPr>
  </w:style>
  <w:style w:type="paragraph" w:customStyle="1" w:styleId="VorblattKurzbezeichnung-Abkrzung">
    <w:name w:val="Vorblatt Kurzbezeichnung - Abkürzung"/>
    <w:basedOn w:val="Standard"/>
    <w:next w:val="VorblattTitelProblemundZiel"/>
    <w:rsid w:val="00A147E3"/>
    <w:pPr>
      <w:spacing w:before="0"/>
    </w:pPr>
    <w:rPr>
      <w:sz w:val="24"/>
    </w:rPr>
  </w:style>
  <w:style w:type="paragraph" w:customStyle="1" w:styleId="VorblattTitelHaushaltsausgabenohneErfllungsaufwand">
    <w:name w:val="Vorblatt Titel (Haushaltsausgaben ohne Erfüllungsaufwand)"/>
    <w:basedOn w:val="Standard"/>
    <w:next w:val="Text"/>
    <w:rsid w:val="00A147E3"/>
    <w:pPr>
      <w:spacing w:before="360"/>
    </w:pPr>
    <w:rPr>
      <w:b/>
      <w:sz w:val="26"/>
    </w:rPr>
  </w:style>
  <w:style w:type="paragraph" w:customStyle="1" w:styleId="VorblattTitelErfllungsaufwand">
    <w:name w:val="Vorblatt Titel (Erfüllungsaufwand)"/>
    <w:basedOn w:val="Standard"/>
    <w:next w:val="Text"/>
    <w:rsid w:val="00A147E3"/>
    <w:pPr>
      <w:spacing w:before="360"/>
    </w:pPr>
    <w:rPr>
      <w:b/>
      <w:sz w:val="26"/>
    </w:rPr>
  </w:style>
  <w:style w:type="paragraph" w:customStyle="1" w:styleId="VorblattTitelErfllungsaufwandBrgerinnenundBrger">
    <w:name w:val="Vorblatt Titel (Erfüllungsaufwand Bürgerinnen und Bürger)"/>
    <w:basedOn w:val="Standard"/>
    <w:next w:val="Text"/>
    <w:rsid w:val="00A147E3"/>
    <w:pPr>
      <w:spacing w:before="360"/>
    </w:pPr>
    <w:rPr>
      <w:b/>
      <w:sz w:val="26"/>
    </w:rPr>
  </w:style>
  <w:style w:type="paragraph" w:customStyle="1" w:styleId="VorblattTitelErfllungsaufwandWirtschaft">
    <w:name w:val="Vorblatt Titel (Erfüllungsaufwand Wirtschaft)"/>
    <w:basedOn w:val="Standard"/>
    <w:next w:val="Text"/>
    <w:rsid w:val="00A147E3"/>
    <w:pPr>
      <w:spacing w:before="360"/>
    </w:pPr>
    <w:rPr>
      <w:b/>
      <w:sz w:val="26"/>
    </w:rPr>
  </w:style>
  <w:style w:type="paragraph" w:customStyle="1" w:styleId="VorblattTitelBrokratiekostenausInformationspflichten">
    <w:name w:val="Vorblatt Titel (Bürokratiekosten aus Informationspflichten)"/>
    <w:basedOn w:val="Standard"/>
    <w:next w:val="Text"/>
    <w:rsid w:val="00A147E3"/>
    <w:pPr>
      <w:spacing w:before="360"/>
    </w:pPr>
    <w:rPr>
      <w:sz w:val="26"/>
    </w:rPr>
  </w:style>
  <w:style w:type="paragraph" w:customStyle="1" w:styleId="VorblattTitelErfllungsaufwandVerwaltung">
    <w:name w:val="Vorblatt Titel (Erfüllungsaufwand Verwaltung)"/>
    <w:basedOn w:val="Standard"/>
    <w:next w:val="Text"/>
    <w:rsid w:val="00A147E3"/>
    <w:pPr>
      <w:spacing w:before="360"/>
    </w:pPr>
    <w:rPr>
      <w:b/>
      <w:sz w:val="26"/>
    </w:rPr>
  </w:style>
  <w:style w:type="paragraph" w:customStyle="1" w:styleId="VorblattTitelWeitereKosten">
    <w:name w:val="Vorblatt Titel (Weitere Kosten)"/>
    <w:basedOn w:val="Standard"/>
    <w:next w:val="Text"/>
    <w:rsid w:val="00A147E3"/>
    <w:pPr>
      <w:spacing w:before="360"/>
    </w:pPr>
    <w:rPr>
      <w:b/>
      <w:sz w:val="26"/>
    </w:rPr>
  </w:style>
  <w:style w:type="paragraph" w:customStyle="1" w:styleId="RevisionJuristischerAbsatz">
    <w:name w:val="Revision Juristischer Absatz"/>
    <w:basedOn w:val="Standard"/>
    <w:rsid w:val="00A147E3"/>
    <w:pPr>
      <w:numPr>
        <w:ilvl w:val="2"/>
        <w:numId w:val="231"/>
      </w:numPr>
    </w:pPr>
    <w:rPr>
      <w:color w:val="800000"/>
    </w:rPr>
  </w:style>
  <w:style w:type="paragraph" w:customStyle="1" w:styleId="RevisionJuristischerAbsatzmanuell">
    <w:name w:val="Revision Juristischer Absatz (manuell)"/>
    <w:basedOn w:val="Standard"/>
    <w:rsid w:val="00A147E3"/>
    <w:pPr>
      <w:tabs>
        <w:tab w:val="left" w:pos="850"/>
      </w:tabs>
      <w:ind w:firstLine="425"/>
    </w:pPr>
    <w:rPr>
      <w:color w:val="800000"/>
    </w:rPr>
  </w:style>
  <w:style w:type="paragraph" w:customStyle="1" w:styleId="RevisionJuristischerAbsatzFolgeabsatz">
    <w:name w:val="Revision Juristischer Absatz Folgeabsatz"/>
    <w:basedOn w:val="Standard"/>
    <w:rsid w:val="00A147E3"/>
    <w:rPr>
      <w:color w:val="800000"/>
    </w:rPr>
  </w:style>
  <w:style w:type="paragraph" w:customStyle="1" w:styleId="RevisionNummerierungStufe1manuell">
    <w:name w:val="Revision Nummerierung (Stufe 1) (manuell)"/>
    <w:basedOn w:val="Standard"/>
    <w:rsid w:val="00A147E3"/>
    <w:pPr>
      <w:tabs>
        <w:tab w:val="left" w:pos="425"/>
      </w:tabs>
      <w:ind w:left="425" w:hanging="425"/>
    </w:pPr>
    <w:rPr>
      <w:color w:val="800000"/>
    </w:rPr>
  </w:style>
  <w:style w:type="paragraph" w:customStyle="1" w:styleId="RevisionNummerierungFolgeabsatzStufe1">
    <w:name w:val="Revision Nummerierung Folgeabsatz (Stufe 1)"/>
    <w:basedOn w:val="Standard"/>
    <w:rsid w:val="00A147E3"/>
    <w:pPr>
      <w:ind w:left="425"/>
    </w:pPr>
    <w:rPr>
      <w:color w:val="800000"/>
    </w:rPr>
  </w:style>
  <w:style w:type="paragraph" w:customStyle="1" w:styleId="RevisionNummerierungStufe2manuell">
    <w:name w:val="Revision Nummerierung (Stufe 2) (manuell)"/>
    <w:basedOn w:val="Standard"/>
    <w:rsid w:val="00A147E3"/>
    <w:pPr>
      <w:tabs>
        <w:tab w:val="left" w:pos="850"/>
      </w:tabs>
      <w:ind w:left="850" w:hanging="425"/>
    </w:pPr>
    <w:rPr>
      <w:color w:val="800000"/>
    </w:rPr>
  </w:style>
  <w:style w:type="paragraph" w:customStyle="1" w:styleId="RevisionNummerierungFolgeabsatzStufe2">
    <w:name w:val="Revision Nummerierung Folgeabsatz (Stufe 2)"/>
    <w:basedOn w:val="Standard"/>
    <w:rsid w:val="00A147E3"/>
    <w:pPr>
      <w:ind w:left="850"/>
    </w:pPr>
    <w:rPr>
      <w:color w:val="800000"/>
    </w:rPr>
  </w:style>
  <w:style w:type="paragraph" w:customStyle="1" w:styleId="RevisionNummerierungStufe3manuell">
    <w:name w:val="Revision Nummerierung (Stufe 3) (manuell)"/>
    <w:basedOn w:val="Standard"/>
    <w:rsid w:val="00A147E3"/>
    <w:pPr>
      <w:tabs>
        <w:tab w:val="left" w:pos="1276"/>
      </w:tabs>
      <w:ind w:left="1276" w:hanging="425"/>
    </w:pPr>
    <w:rPr>
      <w:color w:val="800000"/>
    </w:rPr>
  </w:style>
  <w:style w:type="paragraph" w:customStyle="1" w:styleId="RevisionNummerierungFolgeabsatzStufe3">
    <w:name w:val="Revision Nummerierung Folgeabsatz (Stufe 3)"/>
    <w:basedOn w:val="Standard"/>
    <w:rsid w:val="00A147E3"/>
    <w:pPr>
      <w:ind w:left="1276"/>
    </w:pPr>
    <w:rPr>
      <w:color w:val="800000"/>
    </w:rPr>
  </w:style>
  <w:style w:type="paragraph" w:customStyle="1" w:styleId="RevisionNummerierungStufe4manuell">
    <w:name w:val="Revision Nummerierung (Stufe 4) (manuell)"/>
    <w:basedOn w:val="Standard"/>
    <w:rsid w:val="00A147E3"/>
    <w:pPr>
      <w:tabs>
        <w:tab w:val="left" w:pos="1701"/>
      </w:tabs>
      <w:ind w:left="1984" w:hanging="709"/>
    </w:pPr>
    <w:rPr>
      <w:color w:val="800000"/>
    </w:rPr>
  </w:style>
  <w:style w:type="paragraph" w:customStyle="1" w:styleId="RevisionNummerierungFolgeabsatzStufe4">
    <w:name w:val="Revision Nummerierung Folgeabsatz (Stufe 4)"/>
    <w:basedOn w:val="Standard"/>
    <w:rsid w:val="00A147E3"/>
    <w:pPr>
      <w:ind w:left="1984"/>
    </w:pPr>
    <w:rPr>
      <w:color w:val="800000"/>
    </w:rPr>
  </w:style>
  <w:style w:type="paragraph" w:customStyle="1" w:styleId="RevisionNummerierungStufe1">
    <w:name w:val="Revision Nummerierung (Stufe 1)"/>
    <w:basedOn w:val="Standard"/>
    <w:rsid w:val="00A147E3"/>
    <w:pPr>
      <w:numPr>
        <w:ilvl w:val="3"/>
        <w:numId w:val="231"/>
      </w:numPr>
    </w:pPr>
    <w:rPr>
      <w:color w:val="800000"/>
    </w:rPr>
  </w:style>
  <w:style w:type="paragraph" w:customStyle="1" w:styleId="RevisionNummerierungStufe2">
    <w:name w:val="Revision Nummerierung (Stufe 2)"/>
    <w:basedOn w:val="Standard"/>
    <w:rsid w:val="00A147E3"/>
    <w:pPr>
      <w:numPr>
        <w:ilvl w:val="4"/>
        <w:numId w:val="231"/>
      </w:numPr>
    </w:pPr>
    <w:rPr>
      <w:color w:val="800000"/>
    </w:rPr>
  </w:style>
  <w:style w:type="paragraph" w:customStyle="1" w:styleId="RevisionNummerierungStufe3">
    <w:name w:val="Revision Nummerierung (Stufe 3)"/>
    <w:basedOn w:val="Standard"/>
    <w:rsid w:val="00A147E3"/>
    <w:pPr>
      <w:numPr>
        <w:ilvl w:val="5"/>
        <w:numId w:val="231"/>
      </w:numPr>
    </w:pPr>
    <w:rPr>
      <w:color w:val="800000"/>
    </w:rPr>
  </w:style>
  <w:style w:type="paragraph" w:customStyle="1" w:styleId="RevisionNummerierungStufe4">
    <w:name w:val="Revision Nummerierung (Stufe 4)"/>
    <w:basedOn w:val="Standard"/>
    <w:rsid w:val="00A147E3"/>
    <w:pPr>
      <w:numPr>
        <w:ilvl w:val="6"/>
        <w:numId w:val="231"/>
      </w:numPr>
    </w:pPr>
    <w:rPr>
      <w:color w:val="800000"/>
    </w:rPr>
  </w:style>
  <w:style w:type="character" w:customStyle="1" w:styleId="RevisionText">
    <w:name w:val="Revision Text"/>
    <w:basedOn w:val="Absatzstandardschriftart"/>
    <w:rsid w:val="00A147E3"/>
    <w:rPr>
      <w:color w:val="800000"/>
      <w:shd w:val="clear" w:color="auto" w:fill="auto"/>
    </w:rPr>
  </w:style>
  <w:style w:type="paragraph" w:customStyle="1" w:styleId="RevisionParagraphBezeichner">
    <w:name w:val="Revision Paragraph Bezeichner"/>
    <w:basedOn w:val="Standard"/>
    <w:next w:val="RevisionParagraphberschrift"/>
    <w:rsid w:val="00A147E3"/>
    <w:pPr>
      <w:keepNext/>
      <w:numPr>
        <w:ilvl w:val="1"/>
        <w:numId w:val="231"/>
      </w:numPr>
      <w:spacing w:before="480"/>
      <w:jc w:val="center"/>
    </w:pPr>
    <w:rPr>
      <w:color w:val="800000"/>
    </w:rPr>
  </w:style>
  <w:style w:type="paragraph" w:customStyle="1" w:styleId="RevisionParagraphBezeichnermanuell">
    <w:name w:val="Revision Paragraph Bezeichner (manuell)"/>
    <w:basedOn w:val="Standard"/>
    <w:next w:val="RevisionParagraphberschrift"/>
    <w:rsid w:val="00A147E3"/>
    <w:pPr>
      <w:keepNext/>
      <w:spacing w:before="480"/>
      <w:jc w:val="center"/>
    </w:pPr>
    <w:rPr>
      <w:color w:val="800000"/>
    </w:rPr>
  </w:style>
  <w:style w:type="paragraph" w:customStyle="1" w:styleId="RevisionParagraphberschrift">
    <w:name w:val="Revision Paragraph Überschrift"/>
    <w:basedOn w:val="Standard"/>
    <w:next w:val="RevisionJuristischerAbsatz"/>
    <w:rsid w:val="00A147E3"/>
    <w:pPr>
      <w:keepNext/>
      <w:jc w:val="center"/>
    </w:pPr>
    <w:rPr>
      <w:color w:val="800000"/>
    </w:rPr>
  </w:style>
  <w:style w:type="paragraph" w:customStyle="1" w:styleId="RevisionBuchBezeichner">
    <w:name w:val="Revision Buch Bezeichner"/>
    <w:basedOn w:val="Standard"/>
    <w:next w:val="RevisionBuchberschrift"/>
    <w:rsid w:val="00A147E3"/>
    <w:pPr>
      <w:keepNext/>
      <w:spacing w:before="480"/>
      <w:jc w:val="center"/>
    </w:pPr>
    <w:rPr>
      <w:color w:val="800000"/>
      <w:sz w:val="26"/>
    </w:rPr>
  </w:style>
  <w:style w:type="paragraph" w:customStyle="1" w:styleId="RevisionBuchberschrift">
    <w:name w:val="Revision Buch Überschrift"/>
    <w:basedOn w:val="Standard"/>
    <w:next w:val="RevisionParagraphBezeichner"/>
    <w:rsid w:val="00A147E3"/>
    <w:pPr>
      <w:keepNext/>
      <w:spacing w:after="240"/>
      <w:jc w:val="center"/>
    </w:pPr>
    <w:rPr>
      <w:color w:val="800000"/>
      <w:sz w:val="26"/>
    </w:rPr>
  </w:style>
  <w:style w:type="paragraph" w:customStyle="1" w:styleId="RevisionTeilBezeichner">
    <w:name w:val="Revision Teil Bezeichner"/>
    <w:basedOn w:val="Standard"/>
    <w:next w:val="RevisionTeilberschrift"/>
    <w:rsid w:val="00A147E3"/>
    <w:pPr>
      <w:keepNext/>
      <w:spacing w:before="480"/>
      <w:jc w:val="center"/>
    </w:pPr>
    <w:rPr>
      <w:color w:val="800000"/>
      <w:sz w:val="26"/>
    </w:rPr>
  </w:style>
  <w:style w:type="paragraph" w:customStyle="1" w:styleId="RevisionTeilberschrift">
    <w:name w:val="Revision Teil Überschrift"/>
    <w:basedOn w:val="Standard"/>
    <w:next w:val="RevisionParagraphBezeichner"/>
    <w:rsid w:val="00A147E3"/>
    <w:pPr>
      <w:keepNext/>
      <w:spacing w:after="240"/>
      <w:jc w:val="center"/>
    </w:pPr>
    <w:rPr>
      <w:color w:val="800000"/>
      <w:sz w:val="26"/>
    </w:rPr>
  </w:style>
  <w:style w:type="paragraph" w:customStyle="1" w:styleId="RevisionKapitelBezeichner">
    <w:name w:val="Revision Kapitel Bezeichner"/>
    <w:basedOn w:val="Standard"/>
    <w:next w:val="RevisionKapitelberschrift"/>
    <w:rsid w:val="00A147E3"/>
    <w:pPr>
      <w:keepNext/>
      <w:spacing w:before="480"/>
      <w:jc w:val="center"/>
    </w:pPr>
    <w:rPr>
      <w:color w:val="800000"/>
      <w:sz w:val="26"/>
    </w:rPr>
  </w:style>
  <w:style w:type="paragraph" w:customStyle="1" w:styleId="RevisionKapitelberschrift">
    <w:name w:val="Revision Kapitel Überschrift"/>
    <w:basedOn w:val="Standard"/>
    <w:next w:val="RevisionParagraphBezeichner"/>
    <w:rsid w:val="00A147E3"/>
    <w:pPr>
      <w:keepNext/>
      <w:spacing w:after="240"/>
      <w:jc w:val="center"/>
    </w:pPr>
    <w:rPr>
      <w:color w:val="800000"/>
      <w:sz w:val="26"/>
    </w:rPr>
  </w:style>
  <w:style w:type="paragraph" w:customStyle="1" w:styleId="RevisionAbschnittBezeichner">
    <w:name w:val="Revision Abschnitt Bezeichner"/>
    <w:basedOn w:val="Standard"/>
    <w:next w:val="RevisionAbschnittberschrift"/>
    <w:rsid w:val="00A147E3"/>
    <w:pPr>
      <w:keepNext/>
      <w:spacing w:before="480"/>
      <w:jc w:val="center"/>
    </w:pPr>
    <w:rPr>
      <w:color w:val="800000"/>
    </w:rPr>
  </w:style>
  <w:style w:type="paragraph" w:customStyle="1" w:styleId="RevisionAbschnittberschrift">
    <w:name w:val="Revision Abschnitt Überschrift"/>
    <w:basedOn w:val="Standard"/>
    <w:next w:val="RevisionParagraphBezeichner"/>
    <w:rsid w:val="00A147E3"/>
    <w:pPr>
      <w:keepNext/>
      <w:spacing w:after="240"/>
      <w:jc w:val="center"/>
    </w:pPr>
    <w:rPr>
      <w:color w:val="800000"/>
    </w:rPr>
  </w:style>
  <w:style w:type="paragraph" w:customStyle="1" w:styleId="RevisionUnterabschnittBezeichner">
    <w:name w:val="Revision Unterabschnitt Bezeichner"/>
    <w:basedOn w:val="Standard"/>
    <w:next w:val="RevisionUnterabschnittberschrift"/>
    <w:rsid w:val="00A147E3"/>
    <w:pPr>
      <w:keepNext/>
      <w:spacing w:before="480"/>
      <w:jc w:val="center"/>
    </w:pPr>
    <w:rPr>
      <w:color w:val="800000"/>
    </w:rPr>
  </w:style>
  <w:style w:type="paragraph" w:customStyle="1" w:styleId="RevisionUnterabschnittberschrift">
    <w:name w:val="Revision Unterabschnitt Überschrift"/>
    <w:basedOn w:val="Standard"/>
    <w:next w:val="RevisionParagraphBezeichner"/>
    <w:rsid w:val="00A147E3"/>
    <w:pPr>
      <w:keepNext/>
      <w:spacing w:after="240"/>
      <w:jc w:val="center"/>
    </w:pPr>
    <w:rPr>
      <w:color w:val="800000"/>
    </w:rPr>
  </w:style>
  <w:style w:type="paragraph" w:customStyle="1" w:styleId="RevisionTitelBezeichner">
    <w:name w:val="Revision Titel Bezeichner"/>
    <w:basedOn w:val="Standard"/>
    <w:next w:val="RevisionTitelberschrift"/>
    <w:rsid w:val="00A147E3"/>
    <w:pPr>
      <w:keepNext/>
      <w:spacing w:before="480"/>
      <w:jc w:val="center"/>
    </w:pPr>
    <w:rPr>
      <w:color w:val="800000"/>
    </w:rPr>
  </w:style>
  <w:style w:type="paragraph" w:customStyle="1" w:styleId="RevisionTitelberschrift">
    <w:name w:val="Revision Titel Überschrift"/>
    <w:basedOn w:val="Standard"/>
    <w:next w:val="RevisionParagraphBezeichner"/>
    <w:rsid w:val="00A147E3"/>
    <w:pPr>
      <w:keepNext/>
      <w:spacing w:after="240"/>
      <w:jc w:val="center"/>
    </w:pPr>
    <w:rPr>
      <w:color w:val="800000"/>
    </w:rPr>
  </w:style>
  <w:style w:type="paragraph" w:customStyle="1" w:styleId="RevisionUntertitelBezeichner">
    <w:name w:val="Revision Untertitel Bezeichner"/>
    <w:basedOn w:val="Standard"/>
    <w:next w:val="RevisionUntertitelberschrift"/>
    <w:rsid w:val="00A147E3"/>
    <w:pPr>
      <w:keepNext/>
      <w:spacing w:before="480"/>
      <w:jc w:val="center"/>
    </w:pPr>
    <w:rPr>
      <w:color w:val="800000"/>
    </w:rPr>
  </w:style>
  <w:style w:type="paragraph" w:customStyle="1" w:styleId="RevisionUntertitelberschrift">
    <w:name w:val="Revision Untertitel Überschrift"/>
    <w:basedOn w:val="Standard"/>
    <w:next w:val="RevisionParagraphBezeichner"/>
    <w:rsid w:val="00A147E3"/>
    <w:pPr>
      <w:keepNext/>
      <w:spacing w:after="240"/>
      <w:jc w:val="center"/>
    </w:pPr>
    <w:rPr>
      <w:color w:val="800000"/>
    </w:rPr>
  </w:style>
  <w:style w:type="paragraph" w:customStyle="1" w:styleId="RevisionArtikelBezeichnermanuell">
    <w:name w:val="Revision Artikel Bezeichner (manuell)"/>
    <w:basedOn w:val="Standard"/>
    <w:next w:val="RevisionArtikelberschrift"/>
    <w:rsid w:val="00A147E3"/>
    <w:pPr>
      <w:keepNext/>
      <w:spacing w:before="480" w:after="240"/>
      <w:jc w:val="center"/>
    </w:pPr>
    <w:rPr>
      <w:color w:val="800000"/>
      <w:sz w:val="28"/>
    </w:rPr>
  </w:style>
  <w:style w:type="paragraph" w:customStyle="1" w:styleId="RevisionArtikelBezeichner">
    <w:name w:val="Revision Artikel Bezeichner"/>
    <w:basedOn w:val="Standard"/>
    <w:next w:val="RevisionArtikelberschrift"/>
    <w:rsid w:val="00A147E3"/>
    <w:pPr>
      <w:keepNext/>
      <w:numPr>
        <w:numId w:val="231"/>
      </w:numPr>
      <w:spacing w:before="480" w:after="240"/>
      <w:jc w:val="center"/>
    </w:pPr>
    <w:rPr>
      <w:color w:val="800000"/>
      <w:sz w:val="28"/>
    </w:rPr>
  </w:style>
  <w:style w:type="paragraph" w:customStyle="1" w:styleId="RevisionArtikelberschrift">
    <w:name w:val="Revision Artikel Überschrift"/>
    <w:basedOn w:val="Standard"/>
    <w:next w:val="RevisionJuristischerAbsatz"/>
    <w:rsid w:val="00A147E3"/>
    <w:pPr>
      <w:keepNext/>
      <w:spacing w:after="240"/>
      <w:jc w:val="center"/>
    </w:pPr>
    <w:rPr>
      <w:color w:val="800000"/>
      <w:sz w:val="28"/>
    </w:rPr>
  </w:style>
  <w:style w:type="paragraph" w:customStyle="1" w:styleId="RevisionBezeichnungStammdokument">
    <w:name w:val="Revision Bezeichnung (Stammdokument)"/>
    <w:basedOn w:val="Standard"/>
    <w:next w:val="RevisionKurzbezeichnung-AbkrzungStammdokument"/>
    <w:rsid w:val="00A147E3"/>
    <w:pPr>
      <w:jc w:val="center"/>
    </w:pPr>
    <w:rPr>
      <w:color w:val="800000"/>
      <w:sz w:val="28"/>
    </w:rPr>
  </w:style>
  <w:style w:type="paragraph" w:customStyle="1" w:styleId="RevisionKurzbezeichnung-AbkrzungStammdokument">
    <w:name w:val="Revision Kurzbezeichnung - Abkürzung (Stammdokument)"/>
    <w:basedOn w:val="Standard"/>
    <w:rsid w:val="00A147E3"/>
    <w:pPr>
      <w:jc w:val="center"/>
    </w:pPr>
    <w:rPr>
      <w:color w:val="800000"/>
      <w:sz w:val="26"/>
    </w:rPr>
  </w:style>
  <w:style w:type="paragraph" w:customStyle="1" w:styleId="RevisionEingangsformelStandardStammdokument">
    <w:name w:val="Revision Eingangsformel Standard (Stammdokument)"/>
    <w:basedOn w:val="Standard"/>
    <w:rsid w:val="00A147E3"/>
    <w:pPr>
      <w:ind w:firstLine="425"/>
    </w:pPr>
    <w:rPr>
      <w:color w:val="800000"/>
    </w:rPr>
  </w:style>
  <w:style w:type="paragraph" w:customStyle="1" w:styleId="RevisionEingangsformelAufzhlungStammdokument">
    <w:name w:val="Revision Eingangsformel Aufzählung (Stammdokument)"/>
    <w:basedOn w:val="Standard"/>
    <w:rsid w:val="00A147E3"/>
    <w:pPr>
      <w:numPr>
        <w:numId w:val="238"/>
      </w:numPr>
    </w:pPr>
    <w:rPr>
      <w:color w:val="800000"/>
    </w:rPr>
  </w:style>
  <w:style w:type="paragraph" w:customStyle="1" w:styleId="RevisionVerzeichnisTitelStammdokument">
    <w:name w:val="Revision Verzeichnis Titel (Stammdokument)"/>
    <w:basedOn w:val="Standard"/>
    <w:next w:val="RevisionVerzeichnis2"/>
    <w:rsid w:val="00A147E3"/>
    <w:pPr>
      <w:jc w:val="center"/>
    </w:pPr>
    <w:rPr>
      <w:color w:val="800000"/>
    </w:rPr>
  </w:style>
  <w:style w:type="paragraph" w:customStyle="1" w:styleId="RevisionVerzeichnis1">
    <w:name w:val="Revision Verzeichnis 1"/>
    <w:basedOn w:val="Standard"/>
    <w:rsid w:val="00A147E3"/>
    <w:pPr>
      <w:tabs>
        <w:tab w:val="left" w:pos="1191"/>
      </w:tabs>
      <w:ind w:left="1191" w:hanging="1191"/>
    </w:pPr>
    <w:rPr>
      <w:color w:val="800000"/>
    </w:rPr>
  </w:style>
  <w:style w:type="paragraph" w:customStyle="1" w:styleId="RevisionVerzeichnis2">
    <w:name w:val="Revision Verzeichnis 2"/>
    <w:basedOn w:val="Standard"/>
    <w:rsid w:val="00A147E3"/>
    <w:pPr>
      <w:keepNext/>
      <w:spacing w:before="240" w:line="360" w:lineRule="auto"/>
      <w:jc w:val="center"/>
    </w:pPr>
    <w:rPr>
      <w:color w:val="800000"/>
    </w:rPr>
  </w:style>
  <w:style w:type="paragraph" w:customStyle="1" w:styleId="RevisionVerzeichnis3">
    <w:name w:val="Revision Verzeichnis 3"/>
    <w:basedOn w:val="Standard"/>
    <w:rsid w:val="00A147E3"/>
    <w:pPr>
      <w:keepNext/>
      <w:spacing w:before="240" w:line="360" w:lineRule="auto"/>
      <w:jc w:val="center"/>
    </w:pPr>
    <w:rPr>
      <w:color w:val="800000"/>
      <w:sz w:val="18"/>
    </w:rPr>
  </w:style>
  <w:style w:type="paragraph" w:customStyle="1" w:styleId="RevisionVerzeichnis4">
    <w:name w:val="Revision Verzeichnis 4"/>
    <w:basedOn w:val="Standard"/>
    <w:rsid w:val="00A147E3"/>
    <w:pPr>
      <w:keepNext/>
      <w:spacing w:before="240" w:line="360" w:lineRule="auto"/>
      <w:jc w:val="center"/>
    </w:pPr>
    <w:rPr>
      <w:color w:val="800000"/>
      <w:sz w:val="18"/>
    </w:rPr>
  </w:style>
  <w:style w:type="paragraph" w:customStyle="1" w:styleId="RevisionVerzeichnis5">
    <w:name w:val="Revision Verzeichnis 5"/>
    <w:basedOn w:val="Standard"/>
    <w:rsid w:val="00A147E3"/>
    <w:pPr>
      <w:keepNext/>
      <w:spacing w:before="240" w:line="360" w:lineRule="auto"/>
      <w:jc w:val="center"/>
    </w:pPr>
    <w:rPr>
      <w:color w:val="800000"/>
      <w:sz w:val="18"/>
    </w:rPr>
  </w:style>
  <w:style w:type="paragraph" w:customStyle="1" w:styleId="RevisionVerzeichnis6">
    <w:name w:val="Revision Verzeichnis 6"/>
    <w:basedOn w:val="Standard"/>
    <w:rsid w:val="00A147E3"/>
    <w:pPr>
      <w:keepNext/>
      <w:spacing w:before="240" w:line="360" w:lineRule="auto"/>
      <w:jc w:val="center"/>
    </w:pPr>
    <w:rPr>
      <w:color w:val="800000"/>
      <w:sz w:val="18"/>
    </w:rPr>
  </w:style>
  <w:style w:type="paragraph" w:customStyle="1" w:styleId="RevisionVerzeichnis7">
    <w:name w:val="Revision Verzeichnis 7"/>
    <w:basedOn w:val="Standard"/>
    <w:rsid w:val="00A147E3"/>
    <w:pPr>
      <w:keepNext/>
      <w:spacing w:before="240" w:line="360" w:lineRule="auto"/>
      <w:jc w:val="center"/>
    </w:pPr>
    <w:rPr>
      <w:color w:val="800000"/>
      <w:sz w:val="16"/>
    </w:rPr>
  </w:style>
  <w:style w:type="paragraph" w:customStyle="1" w:styleId="RevisionVerzeichnis8">
    <w:name w:val="Revision Verzeichnis 8"/>
    <w:basedOn w:val="Standard"/>
    <w:rsid w:val="00A147E3"/>
    <w:pPr>
      <w:keepNext/>
      <w:spacing w:before="240" w:line="360" w:lineRule="auto"/>
      <w:jc w:val="center"/>
    </w:pPr>
    <w:rPr>
      <w:color w:val="800000"/>
      <w:sz w:val="16"/>
    </w:rPr>
  </w:style>
  <w:style w:type="paragraph" w:customStyle="1" w:styleId="RevisionVerzeichnis9">
    <w:name w:val="Revision Verzeichnis 9"/>
    <w:basedOn w:val="Standard"/>
    <w:rsid w:val="00A147E3"/>
    <w:pPr>
      <w:tabs>
        <w:tab w:val="left" w:pos="624"/>
      </w:tabs>
      <w:ind w:left="624" w:hanging="624"/>
    </w:pPr>
    <w:rPr>
      <w:color w:val="800000"/>
      <w:sz w:val="16"/>
    </w:rPr>
  </w:style>
  <w:style w:type="paragraph" w:customStyle="1" w:styleId="RevisionAnlageBezeichner">
    <w:name w:val="Revision Anlage Bezeichner"/>
    <w:basedOn w:val="Standard"/>
    <w:next w:val="RevisionAnlageVerweis"/>
    <w:rsid w:val="00A147E3"/>
    <w:pPr>
      <w:spacing w:before="240"/>
      <w:jc w:val="right"/>
    </w:pPr>
    <w:rPr>
      <w:color w:val="800000"/>
      <w:sz w:val="26"/>
    </w:rPr>
  </w:style>
  <w:style w:type="paragraph" w:customStyle="1" w:styleId="RevisionAnlageberschrift">
    <w:name w:val="Revision Anlage Überschrift"/>
    <w:basedOn w:val="Standard"/>
    <w:next w:val="RevisionAnlageText"/>
    <w:rsid w:val="00A147E3"/>
    <w:pPr>
      <w:jc w:val="center"/>
    </w:pPr>
    <w:rPr>
      <w:color w:val="800000"/>
      <w:sz w:val="26"/>
    </w:rPr>
  </w:style>
  <w:style w:type="paragraph" w:customStyle="1" w:styleId="RevisionAnlageVerzeichnisTitel">
    <w:name w:val="Revision Anlage Verzeichnis Titel"/>
    <w:basedOn w:val="Standard"/>
    <w:next w:val="RevisionAnlageVerzeichnis1"/>
    <w:rsid w:val="00A147E3"/>
    <w:pPr>
      <w:jc w:val="center"/>
    </w:pPr>
    <w:rPr>
      <w:color w:val="800000"/>
      <w:sz w:val="26"/>
    </w:rPr>
  </w:style>
  <w:style w:type="paragraph" w:customStyle="1" w:styleId="RevisionAnlageVerzeichnis1">
    <w:name w:val="Revision Anlage Verzeichnis 1"/>
    <w:basedOn w:val="Standard"/>
    <w:rsid w:val="00A147E3"/>
    <w:pPr>
      <w:jc w:val="center"/>
    </w:pPr>
    <w:rPr>
      <w:color w:val="800000"/>
      <w:sz w:val="24"/>
    </w:rPr>
  </w:style>
  <w:style w:type="paragraph" w:customStyle="1" w:styleId="RevisionAnlageVerzeichnis2">
    <w:name w:val="Revision Anlage Verzeichnis 2"/>
    <w:basedOn w:val="Standard"/>
    <w:rsid w:val="00A147E3"/>
    <w:pPr>
      <w:jc w:val="center"/>
    </w:pPr>
    <w:rPr>
      <w:color w:val="800000"/>
      <w:sz w:val="24"/>
    </w:rPr>
  </w:style>
  <w:style w:type="paragraph" w:customStyle="1" w:styleId="RevisionAnlageVerzeichnis3">
    <w:name w:val="Revision Anlage Verzeichnis 3"/>
    <w:basedOn w:val="Standard"/>
    <w:rsid w:val="00A147E3"/>
    <w:pPr>
      <w:jc w:val="center"/>
    </w:pPr>
    <w:rPr>
      <w:color w:val="800000"/>
    </w:rPr>
  </w:style>
  <w:style w:type="paragraph" w:customStyle="1" w:styleId="RevisionAnlageVerzeichnis4">
    <w:name w:val="Revision Anlage Verzeichnis 4"/>
    <w:basedOn w:val="Standard"/>
    <w:rsid w:val="00A147E3"/>
    <w:pPr>
      <w:jc w:val="center"/>
    </w:pPr>
    <w:rPr>
      <w:color w:val="800000"/>
    </w:rPr>
  </w:style>
  <w:style w:type="paragraph" w:customStyle="1" w:styleId="Revisionberschrift1">
    <w:name w:val="Revision Überschrift 1"/>
    <w:basedOn w:val="Standard"/>
    <w:next w:val="RevisionAnlageText"/>
    <w:rsid w:val="00A147E3"/>
    <w:pPr>
      <w:keepNext/>
      <w:spacing w:before="240" w:after="60"/>
    </w:pPr>
    <w:rPr>
      <w:color w:val="800000"/>
      <w:kern w:val="32"/>
    </w:rPr>
  </w:style>
  <w:style w:type="paragraph" w:customStyle="1" w:styleId="Revisionberschrift2">
    <w:name w:val="Revision Überschrift 2"/>
    <w:basedOn w:val="Standard"/>
    <w:next w:val="RevisionAnlageText"/>
    <w:rsid w:val="00A147E3"/>
    <w:pPr>
      <w:keepNext/>
      <w:spacing w:before="240" w:after="60"/>
    </w:pPr>
    <w:rPr>
      <w:color w:val="800000"/>
    </w:rPr>
  </w:style>
  <w:style w:type="paragraph" w:customStyle="1" w:styleId="Revisionberschrift3">
    <w:name w:val="Revision Überschrift 3"/>
    <w:basedOn w:val="Standard"/>
    <w:next w:val="RevisionAnlageText"/>
    <w:rsid w:val="00A147E3"/>
    <w:pPr>
      <w:keepNext/>
      <w:spacing w:before="240" w:after="60"/>
    </w:pPr>
    <w:rPr>
      <w:color w:val="800000"/>
    </w:rPr>
  </w:style>
  <w:style w:type="paragraph" w:customStyle="1" w:styleId="Revisionberschrift4">
    <w:name w:val="Revision Überschrift 4"/>
    <w:basedOn w:val="Standard"/>
    <w:next w:val="RevisionAnlageText"/>
    <w:rsid w:val="00A147E3"/>
    <w:pPr>
      <w:keepNext/>
      <w:spacing w:before="240" w:after="60"/>
    </w:pPr>
    <w:rPr>
      <w:color w:val="800000"/>
    </w:rPr>
  </w:style>
  <w:style w:type="paragraph" w:customStyle="1" w:styleId="RevisionAnlageText">
    <w:name w:val="Revision Anlage Text"/>
    <w:basedOn w:val="Standard"/>
    <w:rsid w:val="00A147E3"/>
    <w:rPr>
      <w:color w:val="800000"/>
    </w:rPr>
  </w:style>
  <w:style w:type="paragraph" w:customStyle="1" w:styleId="RevisionListeStufe1">
    <w:name w:val="Revision Liste (Stufe 1)"/>
    <w:basedOn w:val="Standard"/>
    <w:rsid w:val="00A147E3"/>
    <w:pPr>
      <w:numPr>
        <w:numId w:val="232"/>
      </w:numPr>
      <w:tabs>
        <w:tab w:val="left" w:pos="0"/>
      </w:tabs>
    </w:pPr>
    <w:rPr>
      <w:color w:val="800000"/>
    </w:rPr>
  </w:style>
  <w:style w:type="paragraph" w:customStyle="1" w:styleId="RevisionListeStufe1manuell">
    <w:name w:val="Revision Liste (Stufe 1) (manuell)"/>
    <w:basedOn w:val="Standard"/>
    <w:rsid w:val="00A147E3"/>
    <w:pPr>
      <w:tabs>
        <w:tab w:val="left" w:pos="425"/>
      </w:tabs>
      <w:ind w:left="425" w:hanging="425"/>
    </w:pPr>
    <w:rPr>
      <w:color w:val="800000"/>
    </w:rPr>
  </w:style>
  <w:style w:type="paragraph" w:customStyle="1" w:styleId="RevisionListeFolgeabsatzStufe1">
    <w:name w:val="Revision Liste Folgeabsatz (Stufe 1)"/>
    <w:basedOn w:val="Standard"/>
    <w:rsid w:val="00A147E3"/>
    <w:pPr>
      <w:numPr>
        <w:ilvl w:val="1"/>
        <w:numId w:val="232"/>
      </w:numPr>
    </w:pPr>
    <w:rPr>
      <w:color w:val="800000"/>
    </w:rPr>
  </w:style>
  <w:style w:type="paragraph" w:customStyle="1" w:styleId="RevisionListeStufe2">
    <w:name w:val="Revision Liste (Stufe 2)"/>
    <w:basedOn w:val="Standard"/>
    <w:rsid w:val="00A147E3"/>
    <w:pPr>
      <w:numPr>
        <w:ilvl w:val="2"/>
        <w:numId w:val="232"/>
      </w:numPr>
    </w:pPr>
    <w:rPr>
      <w:color w:val="800000"/>
    </w:rPr>
  </w:style>
  <w:style w:type="paragraph" w:customStyle="1" w:styleId="RevisionListeStufe2manuell">
    <w:name w:val="Revision Liste (Stufe 2) (manuell)"/>
    <w:basedOn w:val="Standard"/>
    <w:rsid w:val="00A147E3"/>
    <w:pPr>
      <w:tabs>
        <w:tab w:val="left" w:pos="850"/>
      </w:tabs>
      <w:ind w:left="850" w:hanging="425"/>
    </w:pPr>
    <w:rPr>
      <w:color w:val="800000"/>
    </w:rPr>
  </w:style>
  <w:style w:type="paragraph" w:customStyle="1" w:styleId="RevisionListeFolgeabsatzStufe2">
    <w:name w:val="Revision Liste Folgeabsatz (Stufe 2)"/>
    <w:basedOn w:val="Standard"/>
    <w:rsid w:val="00A147E3"/>
    <w:pPr>
      <w:numPr>
        <w:ilvl w:val="3"/>
        <w:numId w:val="232"/>
      </w:numPr>
    </w:pPr>
    <w:rPr>
      <w:color w:val="800000"/>
    </w:rPr>
  </w:style>
  <w:style w:type="paragraph" w:customStyle="1" w:styleId="RevisionListeStufe3">
    <w:name w:val="Revision Liste (Stufe 3)"/>
    <w:basedOn w:val="Standard"/>
    <w:rsid w:val="00A147E3"/>
    <w:pPr>
      <w:numPr>
        <w:ilvl w:val="4"/>
        <w:numId w:val="232"/>
      </w:numPr>
    </w:pPr>
    <w:rPr>
      <w:color w:val="800000"/>
    </w:rPr>
  </w:style>
  <w:style w:type="paragraph" w:customStyle="1" w:styleId="RevisionListeStufe3manuell">
    <w:name w:val="Revision Liste (Stufe 3) (manuell)"/>
    <w:basedOn w:val="Standard"/>
    <w:rsid w:val="00A147E3"/>
    <w:pPr>
      <w:tabs>
        <w:tab w:val="left" w:pos="1276"/>
      </w:tabs>
      <w:ind w:left="1276" w:hanging="425"/>
    </w:pPr>
    <w:rPr>
      <w:color w:val="800000"/>
    </w:rPr>
  </w:style>
  <w:style w:type="paragraph" w:customStyle="1" w:styleId="RevisionListeFolgeabsatzStufe3">
    <w:name w:val="Revision Liste Folgeabsatz (Stufe 3)"/>
    <w:basedOn w:val="Standard"/>
    <w:rsid w:val="00A147E3"/>
    <w:pPr>
      <w:numPr>
        <w:ilvl w:val="5"/>
        <w:numId w:val="232"/>
      </w:numPr>
    </w:pPr>
    <w:rPr>
      <w:color w:val="800000"/>
    </w:rPr>
  </w:style>
  <w:style w:type="paragraph" w:customStyle="1" w:styleId="RevisionListeStufe4">
    <w:name w:val="Revision Liste (Stufe 4)"/>
    <w:basedOn w:val="Standard"/>
    <w:rsid w:val="00A147E3"/>
    <w:pPr>
      <w:numPr>
        <w:ilvl w:val="6"/>
        <w:numId w:val="232"/>
      </w:numPr>
    </w:pPr>
    <w:rPr>
      <w:color w:val="800000"/>
    </w:rPr>
  </w:style>
  <w:style w:type="paragraph" w:customStyle="1" w:styleId="RevisionListeStufe4manuell">
    <w:name w:val="Revision Liste (Stufe 4) (manuell)"/>
    <w:basedOn w:val="Standard"/>
    <w:rsid w:val="00A147E3"/>
    <w:pPr>
      <w:tabs>
        <w:tab w:val="left" w:pos="1984"/>
      </w:tabs>
      <w:ind w:left="1984" w:hanging="709"/>
    </w:pPr>
    <w:rPr>
      <w:color w:val="800000"/>
    </w:rPr>
  </w:style>
  <w:style w:type="paragraph" w:customStyle="1" w:styleId="RevisionListeFolgeabsatzStufe4">
    <w:name w:val="Revision Liste Folgeabsatz (Stufe 4)"/>
    <w:basedOn w:val="Standard"/>
    <w:rsid w:val="00A147E3"/>
    <w:pPr>
      <w:numPr>
        <w:ilvl w:val="7"/>
        <w:numId w:val="232"/>
      </w:numPr>
    </w:pPr>
    <w:rPr>
      <w:color w:val="800000"/>
    </w:rPr>
  </w:style>
  <w:style w:type="paragraph" w:customStyle="1" w:styleId="RevisionAufzhlungStufe1">
    <w:name w:val="Revision Aufzählung (Stufe 1)"/>
    <w:basedOn w:val="Standard"/>
    <w:rsid w:val="00A147E3"/>
    <w:pPr>
      <w:numPr>
        <w:numId w:val="233"/>
      </w:numPr>
      <w:tabs>
        <w:tab w:val="left" w:pos="0"/>
      </w:tabs>
    </w:pPr>
    <w:rPr>
      <w:color w:val="800000"/>
    </w:rPr>
  </w:style>
  <w:style w:type="paragraph" w:customStyle="1" w:styleId="RevisionAufzhlungFolgeabsatzStufe1">
    <w:name w:val="Revision Aufzählung Folgeabsatz (Stufe 1)"/>
    <w:basedOn w:val="Standard"/>
    <w:rsid w:val="00A147E3"/>
    <w:pPr>
      <w:tabs>
        <w:tab w:val="left" w:pos="425"/>
      </w:tabs>
      <w:ind w:left="425"/>
    </w:pPr>
    <w:rPr>
      <w:color w:val="800000"/>
    </w:rPr>
  </w:style>
  <w:style w:type="paragraph" w:customStyle="1" w:styleId="RevisionAufzhlungStufe2">
    <w:name w:val="Revision Aufzählung (Stufe 2)"/>
    <w:basedOn w:val="Standard"/>
    <w:rsid w:val="00A147E3"/>
    <w:pPr>
      <w:numPr>
        <w:numId w:val="234"/>
      </w:numPr>
      <w:tabs>
        <w:tab w:val="left" w:pos="425"/>
      </w:tabs>
    </w:pPr>
    <w:rPr>
      <w:color w:val="800000"/>
    </w:rPr>
  </w:style>
  <w:style w:type="paragraph" w:customStyle="1" w:styleId="RevisionAufzhlungFolgeabsatzStufe2">
    <w:name w:val="Revision Aufzählung Folgeabsatz (Stufe 2)"/>
    <w:basedOn w:val="Standard"/>
    <w:rsid w:val="00A147E3"/>
    <w:pPr>
      <w:tabs>
        <w:tab w:val="left" w:pos="794"/>
      </w:tabs>
      <w:ind w:left="850"/>
    </w:pPr>
    <w:rPr>
      <w:color w:val="800000"/>
    </w:rPr>
  </w:style>
  <w:style w:type="paragraph" w:customStyle="1" w:styleId="RevisionAufzhlungStufe3">
    <w:name w:val="Revision Aufzählung (Stufe 3)"/>
    <w:basedOn w:val="Standard"/>
    <w:rsid w:val="00A147E3"/>
    <w:pPr>
      <w:numPr>
        <w:numId w:val="235"/>
      </w:numPr>
      <w:tabs>
        <w:tab w:val="left" w:pos="850"/>
      </w:tabs>
    </w:pPr>
    <w:rPr>
      <w:color w:val="800000"/>
    </w:rPr>
  </w:style>
  <w:style w:type="paragraph" w:customStyle="1" w:styleId="RevisionAufzhlungFolgeabsatzStufe3">
    <w:name w:val="Revision Aufzählung Folgeabsatz (Stufe 3)"/>
    <w:basedOn w:val="Standard"/>
    <w:rsid w:val="00A147E3"/>
    <w:pPr>
      <w:tabs>
        <w:tab w:val="left" w:pos="1276"/>
      </w:tabs>
      <w:ind w:left="1276"/>
    </w:pPr>
    <w:rPr>
      <w:color w:val="800000"/>
    </w:rPr>
  </w:style>
  <w:style w:type="paragraph" w:customStyle="1" w:styleId="RevisionAufzhlungStufe4">
    <w:name w:val="Revision Aufzählung (Stufe 4)"/>
    <w:basedOn w:val="Standard"/>
    <w:rsid w:val="00A147E3"/>
    <w:pPr>
      <w:numPr>
        <w:numId w:val="236"/>
      </w:numPr>
      <w:tabs>
        <w:tab w:val="left" w:pos="1276"/>
      </w:tabs>
    </w:pPr>
    <w:rPr>
      <w:color w:val="800000"/>
    </w:rPr>
  </w:style>
  <w:style w:type="paragraph" w:customStyle="1" w:styleId="RevisionAufzhlungFolgeabsatzStufe4">
    <w:name w:val="Revision Aufzählung Folgeabsatz (Stufe 4)"/>
    <w:basedOn w:val="Standard"/>
    <w:rsid w:val="00A147E3"/>
    <w:pPr>
      <w:tabs>
        <w:tab w:val="left" w:pos="1701"/>
      </w:tabs>
      <w:ind w:left="1701"/>
    </w:pPr>
    <w:rPr>
      <w:color w:val="800000"/>
    </w:rPr>
  </w:style>
  <w:style w:type="paragraph" w:customStyle="1" w:styleId="RevisionAufzhlungStufe5">
    <w:name w:val="Revision Aufzählung (Stufe 5)"/>
    <w:basedOn w:val="Standard"/>
    <w:rsid w:val="00A147E3"/>
    <w:pPr>
      <w:numPr>
        <w:numId w:val="237"/>
      </w:numPr>
      <w:tabs>
        <w:tab w:val="left" w:pos="1701"/>
      </w:tabs>
    </w:pPr>
    <w:rPr>
      <w:color w:val="800000"/>
    </w:rPr>
  </w:style>
  <w:style w:type="paragraph" w:customStyle="1" w:styleId="RevisionAufzhlungFolgeabsatzStufe5">
    <w:name w:val="Revision Aufzählung Folgeabsatz (Stufe 5)"/>
    <w:basedOn w:val="Standard"/>
    <w:rsid w:val="00A147E3"/>
    <w:pPr>
      <w:tabs>
        <w:tab w:val="left" w:pos="2126"/>
      </w:tabs>
      <w:ind w:left="2126"/>
    </w:pPr>
    <w:rPr>
      <w:color w:val="800000"/>
    </w:rPr>
  </w:style>
  <w:style w:type="paragraph" w:customStyle="1" w:styleId="RevisionFunotentext">
    <w:name w:val="Revision Fußnotentext"/>
    <w:basedOn w:val="Funotentext"/>
    <w:rsid w:val="00A147E3"/>
    <w:rPr>
      <w:color w:val="800000"/>
    </w:rPr>
  </w:style>
  <w:style w:type="paragraph" w:customStyle="1" w:styleId="RevisionFormel">
    <w:name w:val="Revision Formel"/>
    <w:basedOn w:val="Standard"/>
    <w:rsid w:val="00A147E3"/>
    <w:pPr>
      <w:spacing w:before="240" w:after="240"/>
      <w:jc w:val="center"/>
    </w:pPr>
    <w:rPr>
      <w:color w:val="800000"/>
    </w:rPr>
  </w:style>
  <w:style w:type="paragraph" w:customStyle="1" w:styleId="RevisionGrafik">
    <w:name w:val="Revision Grafik"/>
    <w:basedOn w:val="Standard"/>
    <w:rsid w:val="00A147E3"/>
    <w:pPr>
      <w:spacing w:before="240" w:after="240"/>
      <w:jc w:val="center"/>
    </w:pPr>
    <w:rPr>
      <w:color w:val="800000"/>
    </w:rPr>
  </w:style>
  <w:style w:type="paragraph" w:customStyle="1" w:styleId="RevisionVerzeichnisTitelnderungsdokument">
    <w:name w:val="Revision Verzeichnis Titel (Änderungsdokument)"/>
    <w:basedOn w:val="Standard"/>
    <w:next w:val="RevisionVerzeichnis1"/>
    <w:rsid w:val="00A147E3"/>
    <w:pPr>
      <w:jc w:val="center"/>
    </w:pPr>
    <w:rPr>
      <w:color w:val="800000"/>
    </w:rPr>
  </w:style>
  <w:style w:type="paragraph" w:customStyle="1" w:styleId="RevisionAnlageVerweis">
    <w:name w:val="Revision Anlage Verweis"/>
    <w:basedOn w:val="Standard"/>
    <w:next w:val="RevisionAnlageberschrift"/>
    <w:rsid w:val="00A147E3"/>
    <w:pPr>
      <w:spacing w:before="0"/>
      <w:jc w:val="right"/>
    </w:pPr>
    <w:rPr>
      <w:color w:val="800000"/>
    </w:rPr>
  </w:style>
  <w:style w:type="paragraph" w:customStyle="1" w:styleId="Bezeichnungnderungsdokument">
    <w:name w:val="Bezeichnung (Änderungsdokument)"/>
    <w:basedOn w:val="Standard"/>
    <w:next w:val="Kurzbezeichnung-Abkrzungnderungsdokument"/>
    <w:rsid w:val="00A147E3"/>
    <w:pPr>
      <w:jc w:val="center"/>
    </w:pPr>
    <w:rPr>
      <w:b/>
      <w:sz w:val="26"/>
    </w:rPr>
  </w:style>
  <w:style w:type="paragraph" w:customStyle="1" w:styleId="Kurzbezeichnung-Abkrzungnderungsdokument">
    <w:name w:val="Kurzbezeichnung - Abkürzung (Änderungsdokument)"/>
    <w:basedOn w:val="Standard"/>
    <w:next w:val="Ausfertigungsdatumnderungsdokument"/>
    <w:rsid w:val="00A147E3"/>
    <w:pPr>
      <w:spacing w:before="240"/>
      <w:jc w:val="center"/>
    </w:pPr>
    <w:rPr>
      <w:b/>
      <w:sz w:val="26"/>
    </w:rPr>
  </w:style>
  <w:style w:type="paragraph" w:customStyle="1" w:styleId="Ausfertigungsdatumnderungsdokument">
    <w:name w:val="Ausfertigungsdatum (Änderungsdokument)"/>
    <w:basedOn w:val="Standard"/>
    <w:next w:val="EingangsformelStandardnderungsdokument"/>
    <w:rsid w:val="00A147E3"/>
    <w:pPr>
      <w:spacing w:before="240"/>
      <w:jc w:val="center"/>
    </w:pPr>
    <w:rPr>
      <w:b/>
    </w:rPr>
  </w:style>
  <w:style w:type="paragraph" w:customStyle="1" w:styleId="EingangsformelStandardnderungsdokument">
    <w:name w:val="Eingangsformel Standard (Änderungsdokument)"/>
    <w:basedOn w:val="Standard"/>
    <w:next w:val="EingangsformelAufzhlungnderungsdokument"/>
    <w:rsid w:val="00A147E3"/>
    <w:pPr>
      <w:ind w:firstLine="425"/>
    </w:pPr>
  </w:style>
  <w:style w:type="paragraph" w:customStyle="1" w:styleId="EingangsformelAufzhlungnderungsdokument">
    <w:name w:val="Eingangsformel Aufzählung (Änderungsdokument)"/>
    <w:basedOn w:val="Standard"/>
    <w:rsid w:val="00A147E3"/>
    <w:pPr>
      <w:numPr>
        <w:numId w:val="239"/>
      </w:numPr>
    </w:pPr>
  </w:style>
  <w:style w:type="paragraph" w:customStyle="1" w:styleId="EingangsformelFolgeabsatznderungsdokument">
    <w:name w:val="Eingangsformel Folgeabsatz (Änderungsdokument)"/>
    <w:basedOn w:val="Standard"/>
    <w:rsid w:val="00A147E3"/>
  </w:style>
  <w:style w:type="paragraph" w:customStyle="1" w:styleId="ArtikelBezeichner">
    <w:name w:val="Artikel Bezeichner"/>
    <w:basedOn w:val="Standard"/>
    <w:next w:val="Artikelberschrift"/>
    <w:rsid w:val="00A147E3"/>
    <w:pPr>
      <w:keepNext/>
      <w:numPr>
        <w:numId w:val="240"/>
      </w:numPr>
      <w:spacing w:before="480" w:after="240"/>
      <w:jc w:val="center"/>
    </w:pPr>
    <w:rPr>
      <w:b/>
      <w:sz w:val="28"/>
    </w:rPr>
  </w:style>
  <w:style w:type="paragraph" w:customStyle="1" w:styleId="Artikelberschrift">
    <w:name w:val="Artikel Überschrift"/>
    <w:basedOn w:val="Standard"/>
    <w:next w:val="JuristischerAbsatznummeriert"/>
    <w:rsid w:val="00A147E3"/>
    <w:pPr>
      <w:keepNext/>
      <w:spacing w:after="240"/>
      <w:jc w:val="center"/>
    </w:pPr>
    <w:rPr>
      <w:b/>
      <w:sz w:val="28"/>
    </w:rPr>
  </w:style>
  <w:style w:type="paragraph" w:customStyle="1" w:styleId="ArtikelBezeichnermanuell">
    <w:name w:val="Artikel Bezeichner (manuell)"/>
    <w:basedOn w:val="Standard"/>
    <w:rsid w:val="00A147E3"/>
    <w:pPr>
      <w:keepNext/>
      <w:spacing w:before="480" w:after="240"/>
      <w:jc w:val="center"/>
    </w:pPr>
    <w:rPr>
      <w:b/>
      <w:sz w:val="28"/>
    </w:rPr>
  </w:style>
  <w:style w:type="paragraph" w:styleId="Verzeichnis1">
    <w:name w:val="toc 1"/>
    <w:basedOn w:val="Standard"/>
    <w:next w:val="Standard"/>
    <w:uiPriority w:val="39"/>
    <w:semiHidden/>
    <w:unhideWhenUsed/>
    <w:rsid w:val="00A147E3"/>
    <w:pPr>
      <w:tabs>
        <w:tab w:val="left" w:pos="1191"/>
      </w:tabs>
      <w:ind w:left="1191" w:hanging="1191"/>
    </w:pPr>
  </w:style>
  <w:style w:type="paragraph" w:customStyle="1" w:styleId="VerzeichnisTitelnderungsdokument">
    <w:name w:val="Verzeichnis Titel (Änderungsdokument)"/>
    <w:basedOn w:val="Standard"/>
    <w:rsid w:val="00A147E3"/>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806988">
      <w:bodyDiv w:val="1"/>
      <w:marLeft w:val="0"/>
      <w:marRight w:val="0"/>
      <w:marTop w:val="0"/>
      <w:marBottom w:val="0"/>
      <w:divBdr>
        <w:top w:val="none" w:sz="0" w:space="0" w:color="auto"/>
        <w:left w:val="none" w:sz="0" w:space="0" w:color="auto"/>
        <w:bottom w:val="none" w:sz="0" w:space="0" w:color="auto"/>
        <w:right w:val="none" w:sz="0" w:space="0" w:color="auto"/>
      </w:divBdr>
    </w:div>
    <w:div w:id="1196622384">
      <w:bodyDiv w:val="1"/>
      <w:marLeft w:val="0"/>
      <w:marRight w:val="0"/>
      <w:marTop w:val="0"/>
      <w:marBottom w:val="0"/>
      <w:divBdr>
        <w:top w:val="none" w:sz="0" w:space="0" w:color="auto"/>
        <w:left w:val="none" w:sz="0" w:space="0" w:color="auto"/>
        <w:bottom w:val="none" w:sz="0" w:space="0" w:color="auto"/>
        <w:right w:val="none" w:sz="0" w:space="0" w:color="auto"/>
      </w:divBdr>
    </w:div>
    <w:div w:id="1453472224">
      <w:bodyDiv w:val="1"/>
      <w:marLeft w:val="0"/>
      <w:marRight w:val="0"/>
      <w:marTop w:val="0"/>
      <w:marBottom w:val="0"/>
      <w:divBdr>
        <w:top w:val="none" w:sz="0" w:space="0" w:color="auto"/>
        <w:left w:val="none" w:sz="0" w:space="0" w:color="auto"/>
        <w:bottom w:val="none" w:sz="0" w:space="0" w:color="auto"/>
        <w:right w:val="none" w:sz="0" w:space="0" w:color="auto"/>
      </w:divBdr>
    </w:div>
    <w:div w:id="1618022653">
      <w:bodyDiv w:val="1"/>
      <w:marLeft w:val="0"/>
      <w:marRight w:val="0"/>
      <w:marTop w:val="0"/>
      <w:marBottom w:val="0"/>
      <w:divBdr>
        <w:top w:val="none" w:sz="0" w:space="0" w:color="auto"/>
        <w:left w:val="none" w:sz="0" w:space="0" w:color="auto"/>
        <w:bottom w:val="none" w:sz="0" w:space="0" w:color="auto"/>
        <w:right w:val="none" w:sz="0" w:space="0" w:color="auto"/>
      </w:divBdr>
    </w:div>
    <w:div w:id="203118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Norm\Templates\AENDER.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C9E5A-DE04-C44A-AB57-23831E6A2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 (x86)\eNorm\Templates\AENDER.dotm</Template>
  <TotalTime>0</TotalTime>
  <Pages>65</Pages>
  <Words>22678</Words>
  <Characters>142872</Characters>
  <Application>Microsoft Macintosh Word</Application>
  <DocSecurity>4</DocSecurity>
  <Lines>1190</Lines>
  <Paragraphs>330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Böhme</dc:creator>
  <cp:keywords/>
  <dc:description/>
  <cp:lastModifiedBy>Ulrich Loessner</cp:lastModifiedBy>
  <cp:revision>2</cp:revision>
  <cp:lastPrinted>2019-10-21T14:45:00Z</cp:lastPrinted>
  <dcterms:created xsi:type="dcterms:W3CDTF">2019-11-25T17:12:00Z</dcterms:created>
  <dcterms:modified xsi:type="dcterms:W3CDTF">2019-11-25T17:12:00Z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tegorie">
    <vt:lpwstr>AENDER/NOVVER</vt:lpwstr>
  </property>
  <property fmtid="{D5CDD505-2E9C-101B-9397-08002B2CF9AE}" pid="3" name="Classification">
    <vt:lpwstr> </vt:lpwstr>
  </property>
  <property fmtid="{D5CDD505-2E9C-101B-9397-08002B2CF9AE}" pid="4" name="Version">
    <vt:lpwstr>3.14.6.0</vt:lpwstr>
  </property>
  <property fmtid="{D5CDD505-2E9C-101B-9397-08002B2CF9AE}" pid="5" name="Created using">
    <vt:lpwstr>LW 5.4, Build 20180424</vt:lpwstr>
  </property>
  <property fmtid="{D5CDD505-2E9C-101B-9397-08002B2CF9AE}" pid="6" name="Last edited using">
    <vt:lpwstr>LW 5.4, Build 20190301</vt:lpwstr>
  </property>
  <property fmtid="{D5CDD505-2E9C-101B-9397-08002B2CF9AE}" pid="7" name="eNorm-Version Erstellung">
    <vt:lpwstr>3.14.6, Bundesregierung, [20180424]</vt:lpwstr>
  </property>
  <property fmtid="{D5CDD505-2E9C-101B-9397-08002B2CF9AE}" pid="8" name="Meta_Initiant">
    <vt:lpwstr>Bundesministerium der Justiz und für Verbraucherschutz</vt:lpwstr>
  </property>
  <property fmtid="{D5CDD505-2E9C-101B-9397-08002B2CF9AE}" pid="9" name="Bearbeitungsstand">
    <vt:lpwstr>Bearbeitungsstand: 25.11.2019  10:22 Uhr</vt:lpwstr>
  </property>
  <property fmtid="{D5CDD505-2E9C-101B-9397-08002B2CF9AE}" pid="10" name="eNorm-Version vorherige Bearbeitung">
    <vt:lpwstr>4.0.3.1 Bundesregierung [20190301]</vt:lpwstr>
  </property>
  <property fmtid="{D5CDD505-2E9C-101B-9397-08002B2CF9AE}" pid="11" name="eNorm-Version letzte Bearbeitung">
    <vt:lpwstr>4.0.3.1 Bundesregierung [20190301]</vt:lpwstr>
  </property>
  <property fmtid="{D5CDD505-2E9C-101B-9397-08002B2CF9AE}" pid="12" name="DQP-Ergebnis für Version 4">
    <vt:lpwstr>91 Fehler, 9 Warnungen</vt:lpwstr>
  </property>
  <property fmtid="{D5CDD505-2E9C-101B-9397-08002B2CF9AE}" pid="13" name="eNorm-Version letzte DQP">
    <vt:lpwstr>4.0.3.1, Bundesregierung, [20190301]</vt:lpwstr>
  </property>
  <property fmtid="{D5CDD505-2E9C-101B-9397-08002B2CF9AE}" pid="14" name="Meta_Bezeichnung">
    <vt:lpwstr>Erste Verordnung zur Änderung der Verordnung über Anlagen zum Umgang mit wassergefährdenden Stoffen</vt:lpwstr>
  </property>
  <property fmtid="{D5CDD505-2E9C-101B-9397-08002B2CF9AE}" pid="15" name="Meta_Kurzbezeichnung">
    <vt:lpwstr/>
  </property>
  <property fmtid="{D5CDD505-2E9C-101B-9397-08002B2CF9AE}" pid="16" name="Meta_Abkürzung">
    <vt:lpwstr/>
  </property>
  <property fmtid="{D5CDD505-2E9C-101B-9397-08002B2CF9AE}" pid="17" name="Meta_Typ der Vorschrift">
    <vt:lpwstr>Einzelnovelle einer Verordnung</vt:lpwstr>
  </property>
  <property fmtid="{D5CDD505-2E9C-101B-9397-08002B2CF9AE}" pid="18" name="Meta_Anlagen">
    <vt:lpwstr/>
  </property>
</Properties>
</file>